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9B7024" w:rsidRDefault="00845895" w:rsidP="009B7024">
      <w:pPr>
        <w:spacing w:line="360" w:lineRule="auto"/>
        <w:jc w:val="center"/>
        <w:rPr>
          <w:rFonts w:ascii="Times New Roman" w:hAnsi="Times New Roman" w:cs="Times New Roman"/>
          <w:b/>
          <w:sz w:val="48"/>
          <w:szCs w:val="48"/>
        </w:rPr>
      </w:pPr>
    </w:p>
    <w:p w:rsidR="00CF3C1B" w:rsidRPr="009B7024" w:rsidRDefault="009B7024" w:rsidP="009B7024">
      <w:pPr>
        <w:spacing w:line="360" w:lineRule="auto"/>
        <w:jc w:val="center"/>
        <w:rPr>
          <w:rFonts w:ascii="Times New Roman" w:hAnsi="Times New Roman" w:cs="Times New Roman"/>
          <w:b/>
          <w:sz w:val="48"/>
          <w:szCs w:val="48"/>
        </w:rPr>
      </w:pPr>
      <w:r w:rsidRPr="009B7024">
        <w:rPr>
          <w:rFonts w:ascii="Times New Roman" w:hAnsi="Times New Roman" w:cs="Times New Roman"/>
          <w:b/>
          <w:sz w:val="48"/>
          <w:szCs w:val="48"/>
        </w:rPr>
        <w:t>Analysis of Power Grid Voltage Stability with High Penetration of Solar PV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B012B" w:rsidRDefault="004B012B" w:rsidP="00E53AA4">
      <w:pPr>
        <w:spacing w:line="360" w:lineRule="auto"/>
        <w:jc w:val="both"/>
        <w:rPr>
          <w:rFonts w:ascii="Times New Roman" w:hAnsi="Times New Roman" w:cs="Times New Roman"/>
          <w:b/>
          <w:sz w:val="40"/>
          <w:szCs w:val="40"/>
        </w:rPr>
      </w:pPr>
    </w:p>
    <w:p w:rsidR="004B012B" w:rsidRDefault="004B012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B012B" w:rsidRPr="004B012B" w:rsidRDefault="004B012B" w:rsidP="004B012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B012B">
        <w:rPr>
          <w:rFonts w:ascii="Times New Roman" w:eastAsia="Times New Roman" w:hAnsi="Times New Roman" w:cs="Times New Roman"/>
          <w:color w:val="333333"/>
          <w:sz w:val="32"/>
          <w:szCs w:val="32"/>
          <w:lang w:val="en-IN" w:eastAsia="en-IN" w:bidi="ta-IN"/>
        </w:rPr>
        <w:t>Grid integration of solar photovoltaic (PV) systems has been escalating in recent years, with two main motivations: reducing greenhouse gas emission and minimizing energy cost. However, the intermittent nature of solar PV generated power can significantly affect the grid voltage stability. Therefore, intermittent solar PV power generation and uncertainties associated with load demand are required to be accounted to gain a holistic understanding on power grid voltage stability with high penetration of PV energy sources. This paper presents a framework for power grid voltage stability analysis considering uncertainties associated with PV power generation and load demand using Monte Carlo simulation. Commonly used voltage stability indicators such as critical eigen value, line loss, reactive power have been considered in the proposed framework. The proposed methodology has been verified by analysing voltage stability of IEEE 14 bus test system, with high penetration of PV energy sources and considering uncertainties associated with load demand. The results provide a clear insight to voltage stability of power grid with different penetration level of PV energy sources into the power grid.</w:t>
      </w:r>
    </w:p>
    <w:p w:rsidR="004B012B" w:rsidRDefault="004B012B" w:rsidP="004B012B">
      <w:pPr>
        <w:tabs>
          <w:tab w:val="left" w:pos="6210"/>
        </w:tabs>
        <w:spacing w:line="360" w:lineRule="auto"/>
        <w:jc w:val="both"/>
        <w:rPr>
          <w:rFonts w:ascii="Times New Roman" w:hAnsi="Times New Roman" w:cs="Times New Roman"/>
          <w:b/>
          <w:sz w:val="40"/>
          <w:szCs w:val="40"/>
        </w:rPr>
      </w:pPr>
    </w:p>
    <w:p w:rsidR="004B012B" w:rsidRDefault="004B012B" w:rsidP="004B012B">
      <w:pPr>
        <w:tabs>
          <w:tab w:val="left" w:pos="6210"/>
        </w:tabs>
        <w:spacing w:line="360" w:lineRule="auto"/>
        <w:jc w:val="both"/>
        <w:rPr>
          <w:rFonts w:ascii="Times New Roman" w:hAnsi="Times New Roman" w:cs="Times New Roman"/>
          <w:b/>
          <w:sz w:val="40"/>
          <w:szCs w:val="40"/>
        </w:rPr>
      </w:pPr>
    </w:p>
    <w:p w:rsidR="00491919" w:rsidRDefault="001C4FD2" w:rsidP="004B012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9175C" w:rsidRDefault="00D54BDA" w:rsidP="00A9175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9175C">
        <w:rPr>
          <w:rFonts w:ascii="Times New Roman" w:hAnsi="Times New Roman" w:cs="Times New Roman"/>
          <w:sz w:val="32"/>
          <w:szCs w:val="32"/>
          <w:lang w:val="en-IN"/>
        </w:rPr>
        <w:t>The characteristics of microgrids are completely different from traditional power transmission systems, and as such, many of the traditional VSIs are obsolet</w:t>
      </w:r>
      <w:r w:rsidRPr="00A9175C">
        <w:rPr>
          <w:rFonts w:ascii="Times New Roman" w:hAnsi="Times New Roman" w:cs="Times New Roman"/>
          <w:sz w:val="32"/>
          <w:szCs w:val="32"/>
          <w:lang w:val="en-IN"/>
        </w:rPr>
        <w:t xml:space="preserve">e for analyzing the voltage stability of microgrids. </w:t>
      </w:r>
    </w:p>
    <w:p w:rsidR="00000000" w:rsidRPr="00A9175C" w:rsidRDefault="00D54BDA" w:rsidP="00A9175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9175C">
        <w:rPr>
          <w:rFonts w:ascii="Times New Roman" w:hAnsi="Times New Roman" w:cs="Times New Roman"/>
          <w:sz w:val="32"/>
          <w:szCs w:val="32"/>
          <w:lang w:val="en-IN"/>
        </w:rPr>
        <w:t>However, the majority of the existing VSIs can easily be modified by considering DERs in either the sending or receiving end of a two-bus circuit representing a part of a microgrid. This network is use</w:t>
      </w:r>
      <w:r w:rsidRPr="00A9175C">
        <w:rPr>
          <w:rFonts w:ascii="Times New Roman" w:hAnsi="Times New Roman" w:cs="Times New Roman"/>
          <w:sz w:val="32"/>
          <w:szCs w:val="32"/>
          <w:lang w:val="en-IN"/>
        </w:rPr>
        <w:t xml:space="preserve">d to determine the indices. </w:t>
      </w:r>
    </w:p>
    <w:p w:rsidR="00000000" w:rsidRPr="00A9175C" w:rsidRDefault="00D54BDA" w:rsidP="00A9175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9175C">
        <w:rPr>
          <w:rFonts w:ascii="Times New Roman" w:hAnsi="Times New Roman" w:cs="Times New Roman"/>
          <w:sz w:val="32"/>
          <w:szCs w:val="32"/>
          <w:lang w:val="en-IN"/>
        </w:rPr>
        <w:t xml:space="preserve">Margin residue is introduced in this strategy to avoid any damage in the inverter due to the over current flow more than the maximum current.Voltage stability within acceptable limits can also be assured through proper design </w:t>
      </w:r>
      <w:r w:rsidRPr="00A9175C">
        <w:rPr>
          <w:rFonts w:ascii="Times New Roman" w:hAnsi="Times New Roman" w:cs="Times New Roman"/>
          <w:sz w:val="32"/>
          <w:szCs w:val="32"/>
          <w:lang w:val="en-IN"/>
        </w:rPr>
        <w:t xml:space="preserve">and implementation of ICs in an islanded hybrid MG.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9175C" w:rsidRDefault="00D54BDA" w:rsidP="00A9175C">
      <w:pPr>
        <w:numPr>
          <w:ilvl w:val="0"/>
          <w:numId w:val="45"/>
        </w:numPr>
        <w:spacing w:line="360" w:lineRule="auto"/>
        <w:jc w:val="both"/>
        <w:rPr>
          <w:rFonts w:ascii="Times New Roman" w:hAnsi="Times New Roman" w:cs="Times New Roman"/>
          <w:bCs/>
          <w:sz w:val="32"/>
          <w:szCs w:val="32"/>
          <w:lang w:val="en-IN"/>
        </w:rPr>
      </w:pPr>
      <w:r w:rsidRPr="00A9175C">
        <w:rPr>
          <w:rFonts w:ascii="Times New Roman" w:hAnsi="Times New Roman" w:cs="Times New Roman"/>
          <w:bCs/>
          <w:sz w:val="32"/>
          <w:szCs w:val="32"/>
          <w:lang w:val="en-IN"/>
        </w:rPr>
        <w:t>There may be different factors leading to various forms of disturbances resulting in voltage instability problems.</w:t>
      </w:r>
    </w:p>
    <w:p w:rsidR="00000000" w:rsidRPr="00A9175C" w:rsidRDefault="00D54BDA" w:rsidP="00A9175C">
      <w:pPr>
        <w:numPr>
          <w:ilvl w:val="0"/>
          <w:numId w:val="45"/>
        </w:numPr>
        <w:spacing w:line="360" w:lineRule="auto"/>
        <w:jc w:val="both"/>
        <w:rPr>
          <w:rFonts w:ascii="Times New Roman" w:hAnsi="Times New Roman" w:cs="Times New Roman"/>
          <w:bCs/>
          <w:sz w:val="32"/>
          <w:szCs w:val="32"/>
          <w:lang w:val="en-IN"/>
        </w:rPr>
      </w:pPr>
      <w:r w:rsidRPr="00A9175C">
        <w:rPr>
          <w:rFonts w:ascii="Times New Roman" w:hAnsi="Times New Roman" w:cs="Times New Roman"/>
          <w:bCs/>
          <w:sz w:val="32"/>
          <w:szCs w:val="32"/>
          <w:lang w:val="en-IN"/>
        </w:rPr>
        <w:t xml:space="preserve">System dynamics that influence voltage stability are usually slow. Therefore, voltage </w:t>
      </w:r>
      <w:r w:rsidRPr="00A9175C">
        <w:rPr>
          <w:rFonts w:ascii="Times New Roman" w:hAnsi="Times New Roman" w:cs="Times New Roman"/>
          <w:bCs/>
          <w:sz w:val="32"/>
          <w:szCs w:val="32"/>
          <w:lang w:val="en-IN"/>
        </w:rPr>
        <w:t xml:space="preserve">stability analysis can be done by using some selected static operating conditions of the power system. </w:t>
      </w:r>
    </w:p>
    <w:p w:rsidR="00000000" w:rsidRPr="00A9175C" w:rsidRDefault="00D54BDA" w:rsidP="00A9175C">
      <w:pPr>
        <w:numPr>
          <w:ilvl w:val="0"/>
          <w:numId w:val="45"/>
        </w:numPr>
        <w:spacing w:line="360" w:lineRule="auto"/>
        <w:jc w:val="both"/>
        <w:rPr>
          <w:rFonts w:ascii="Times New Roman" w:hAnsi="Times New Roman" w:cs="Times New Roman"/>
          <w:bCs/>
          <w:sz w:val="32"/>
          <w:szCs w:val="32"/>
          <w:lang w:val="en-IN"/>
        </w:rPr>
      </w:pPr>
      <w:r w:rsidRPr="00A9175C">
        <w:rPr>
          <w:rFonts w:ascii="Times New Roman" w:hAnsi="Times New Roman" w:cs="Times New Roman"/>
          <w:bCs/>
          <w:sz w:val="32"/>
          <w:szCs w:val="32"/>
          <w:lang w:val="en-IN"/>
        </w:rPr>
        <w:t>The static analysis techniques can highlight the nature of the problem related to voltage stability and identify the key contributing factors.</w:t>
      </w:r>
    </w:p>
    <w:p w:rsidR="00000000" w:rsidRPr="00A9175C" w:rsidRDefault="00D54BDA" w:rsidP="00A9175C">
      <w:pPr>
        <w:numPr>
          <w:ilvl w:val="0"/>
          <w:numId w:val="45"/>
        </w:numPr>
        <w:spacing w:line="360" w:lineRule="auto"/>
        <w:jc w:val="both"/>
        <w:rPr>
          <w:rFonts w:ascii="Times New Roman" w:hAnsi="Times New Roman" w:cs="Times New Roman"/>
          <w:bCs/>
          <w:sz w:val="32"/>
          <w:szCs w:val="32"/>
          <w:lang w:val="en-IN"/>
        </w:rPr>
      </w:pPr>
      <w:r w:rsidRPr="00A9175C">
        <w:rPr>
          <w:rFonts w:ascii="Times New Roman" w:hAnsi="Times New Roman" w:cs="Times New Roman"/>
          <w:bCs/>
          <w:sz w:val="32"/>
          <w:szCs w:val="32"/>
          <w:lang w:val="en-IN"/>
        </w:rPr>
        <w:lastRenderedPageBreak/>
        <w:t>The pow</w:t>
      </w:r>
      <w:r w:rsidRPr="00A9175C">
        <w:rPr>
          <w:rFonts w:ascii="Times New Roman" w:hAnsi="Times New Roman" w:cs="Times New Roman"/>
          <w:bCs/>
          <w:sz w:val="32"/>
          <w:szCs w:val="32"/>
          <w:lang w:val="en-IN"/>
        </w:rPr>
        <w:t>er flow problem for islanded microgrids can be defined by a set of time-domain nonlinear equations, which can be solved as an unconstrained minimization problem</w:t>
      </w:r>
      <w:r w:rsidRPr="00A9175C">
        <w:rPr>
          <w:rFonts w:ascii="Times New Roman" w:hAnsi="Times New Roman" w:cs="Times New Roman"/>
          <w:bCs/>
          <w:sz w:val="32"/>
          <w:szCs w:val="32"/>
        </w:rPr>
        <w:t xml:space="preserve"> </w:t>
      </w:r>
    </w:p>
    <w:p w:rsidR="000B33B0" w:rsidRPr="00A9175C" w:rsidRDefault="006A300A" w:rsidP="00A9175C">
      <w:pPr>
        <w:spacing w:line="360" w:lineRule="auto"/>
        <w:jc w:val="both"/>
        <w:rPr>
          <w:rFonts w:ascii="Times New Roman" w:eastAsia="Times New Roman" w:hAnsi="Times New Roman" w:cs="Times New Roman"/>
          <w:sz w:val="32"/>
          <w:szCs w:val="32"/>
        </w:rPr>
      </w:pPr>
      <w:r w:rsidRPr="00A9175C">
        <w:rPr>
          <w:rFonts w:ascii="Times New Roman" w:hAnsi="Times New Roman" w:cs="Times New Roman"/>
          <w:b/>
          <w:sz w:val="36"/>
          <w:szCs w:val="36"/>
        </w:rPr>
        <w:t xml:space="preserve">2.2. PROPOSED </w:t>
      </w:r>
      <w:r w:rsidR="000B33B0" w:rsidRPr="00A9175C">
        <w:rPr>
          <w:rFonts w:ascii="Times New Roman" w:hAnsi="Times New Roman" w:cs="Times New Roman"/>
          <w:b/>
          <w:sz w:val="36"/>
          <w:szCs w:val="36"/>
        </w:rPr>
        <w:t xml:space="preserve">SYSTEM </w:t>
      </w:r>
    </w:p>
    <w:p w:rsidR="00A9175C" w:rsidRPr="00A9175C" w:rsidRDefault="00A9175C" w:rsidP="00A9175C">
      <w:pPr>
        <w:pStyle w:val="NormalWeb"/>
        <w:numPr>
          <w:ilvl w:val="0"/>
          <w:numId w:val="46"/>
        </w:numPr>
        <w:spacing w:before="0" w:beforeAutospacing="0" w:after="0" w:afterAutospacing="0" w:line="360" w:lineRule="auto"/>
        <w:ind w:left="142" w:firstLine="0"/>
        <w:jc w:val="both"/>
        <w:rPr>
          <w:sz w:val="32"/>
          <w:szCs w:val="32"/>
        </w:rPr>
      </w:pPr>
      <w:r w:rsidRPr="00A9175C">
        <w:rPr>
          <w:sz w:val="32"/>
          <w:szCs w:val="32"/>
        </w:rPr>
        <w:t>In order to overcome the issues originating from such high penetration scenarios, controllers that coordinate the response of conventional and alternative generators have been proposed, and the use of fast-responding storage systems is presented in as a measure to compensate the loss of inertia in the system.</w:t>
      </w:r>
    </w:p>
    <w:p w:rsidR="00A9175C" w:rsidRPr="00A9175C" w:rsidRDefault="00A9175C" w:rsidP="00A9175C">
      <w:pPr>
        <w:pStyle w:val="NormalWeb"/>
        <w:numPr>
          <w:ilvl w:val="0"/>
          <w:numId w:val="46"/>
        </w:numPr>
        <w:spacing w:before="0" w:beforeAutospacing="0" w:after="0" w:afterAutospacing="0" w:line="360" w:lineRule="auto"/>
        <w:ind w:left="142" w:firstLine="0"/>
        <w:jc w:val="both"/>
        <w:rPr>
          <w:sz w:val="32"/>
          <w:szCs w:val="32"/>
        </w:rPr>
      </w:pPr>
      <w:r w:rsidRPr="00A9175C">
        <w:rPr>
          <w:sz w:val="32"/>
          <w:szCs w:val="32"/>
        </w:rPr>
        <w:t xml:space="preserve">The study is performed on a test power system, proposed in , and comprises both its small-signal stability and its response to large disturbances affecting its frequency stability in a short range of time for which solar radiation can be considered constant. </w:t>
      </w:r>
    </w:p>
    <w:p w:rsidR="00BB3207" w:rsidRDefault="00A9175C" w:rsidP="00A9175C">
      <w:pPr>
        <w:pStyle w:val="NormalWeb"/>
        <w:numPr>
          <w:ilvl w:val="0"/>
          <w:numId w:val="46"/>
        </w:numPr>
        <w:spacing w:before="0" w:beforeAutospacing="0" w:after="0" w:afterAutospacing="0" w:line="360" w:lineRule="auto"/>
        <w:ind w:left="142" w:firstLine="0"/>
        <w:jc w:val="both"/>
        <w:rPr>
          <w:sz w:val="32"/>
          <w:szCs w:val="32"/>
        </w:rPr>
      </w:pPr>
      <w:r w:rsidRPr="00A9175C">
        <w:rPr>
          <w:sz w:val="32"/>
          <w:szCs w:val="32"/>
        </w:rPr>
        <w:t>The final active power variation is proportional to the frequency deviation and decreases when the penetration rises regardless of the type of controller.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9175C" w:rsidRDefault="00D54BDA" w:rsidP="00A917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175C">
        <w:rPr>
          <w:rFonts w:ascii="Times New Roman" w:eastAsia="AdvGulliv-R" w:hAnsi="Times New Roman" w:cs="Times New Roman"/>
          <w:bCs/>
          <w:sz w:val="32"/>
          <w:szCs w:val="32"/>
          <w:lang w:val="en-IN"/>
        </w:rPr>
        <w:t xml:space="preserve">There is a linear reduction in the magnitude of the reference output voltage of a DG with the increase in the injection of its reactive power. </w:t>
      </w:r>
    </w:p>
    <w:p w:rsidR="00000000" w:rsidRPr="00A9175C" w:rsidRDefault="00D54BDA" w:rsidP="00A917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175C">
        <w:rPr>
          <w:rFonts w:ascii="Times New Roman" w:eastAsia="AdvGulliv-R" w:hAnsi="Times New Roman" w:cs="Times New Roman"/>
          <w:bCs/>
          <w:sz w:val="32"/>
          <w:szCs w:val="32"/>
          <w:lang w:val="en-IN"/>
        </w:rPr>
        <w:t xml:space="preserve">Thus, </w:t>
      </w:r>
      <w:r w:rsidRPr="00A9175C">
        <w:rPr>
          <w:rFonts w:ascii="Times New Roman" w:eastAsia="AdvGulliv-R" w:hAnsi="Times New Roman" w:cs="Times New Roman"/>
          <w:bCs/>
          <w:sz w:val="32"/>
          <w:szCs w:val="32"/>
          <w:lang w:val="en-IN"/>
        </w:rPr>
        <w:t>DGs with steeper Q-V droop slopes may present poor dynamic performance especially in the presence of non-linear loads.</w:t>
      </w:r>
    </w:p>
    <w:p w:rsidR="00000000" w:rsidRPr="00A9175C" w:rsidRDefault="00D54BDA" w:rsidP="00A917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175C">
        <w:rPr>
          <w:rFonts w:ascii="Times New Roman" w:eastAsia="AdvGulliv-R" w:hAnsi="Times New Roman" w:cs="Times New Roman"/>
          <w:bCs/>
          <w:sz w:val="32"/>
          <w:szCs w:val="32"/>
          <w:lang w:val="en-IN"/>
        </w:rPr>
        <w:lastRenderedPageBreak/>
        <w:t>The stability performance of voltage source inverters under dual-mode operation was then investigated.</w:t>
      </w:r>
    </w:p>
    <w:p w:rsidR="00000000" w:rsidRPr="00A9175C" w:rsidRDefault="00D54BDA" w:rsidP="00A917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175C">
        <w:rPr>
          <w:rFonts w:ascii="Times New Roman" w:eastAsia="AdvGulliv-R" w:hAnsi="Times New Roman" w:cs="Times New Roman"/>
          <w:bCs/>
          <w:sz w:val="32"/>
          <w:szCs w:val="32"/>
          <w:lang w:val="en-IN"/>
        </w:rPr>
        <w:t xml:space="preserve">In , a study was carried out on </w:t>
      </w:r>
      <w:r w:rsidRPr="00A9175C">
        <w:rPr>
          <w:rFonts w:ascii="Times New Roman" w:eastAsia="AdvGulliv-R" w:hAnsi="Times New Roman" w:cs="Times New Roman"/>
          <w:bCs/>
          <w:sz w:val="32"/>
          <w:szCs w:val="32"/>
          <w:lang w:val="en-IN"/>
        </w:rPr>
        <w:t xml:space="preserve">the static voltage stability impact of solar photovoltaic generation (SPVG) on power networks using P–V and V–Q curves to investigate the renewable energy generator model performance suitability.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4397E" w:rsidRDefault="007E4277" w:rsidP="00E53AA4">
            <w:pPr>
              <w:tabs>
                <w:tab w:val="left" w:pos="720"/>
              </w:tabs>
              <w:spacing w:after="100" w:line="360" w:lineRule="auto"/>
              <w:jc w:val="both"/>
              <w:rPr>
                <w:rFonts w:ascii="Times New Roman" w:hAnsi="Times New Roman" w:cs="Times New Roman"/>
                <w:sz w:val="28"/>
                <w:szCs w:val="28"/>
              </w:rPr>
            </w:pPr>
            <w:r w:rsidRPr="00E4397E">
              <w:rPr>
                <w:rFonts w:ascii="Times New Roman" w:hAnsi="Times New Roman" w:cs="Times New Roman"/>
                <w:sz w:val="28"/>
                <w:szCs w:val="28"/>
              </w:rPr>
              <w:t>Protection of AC and DC microgrids: Challenges, solutions and future trends</w:t>
            </w:r>
          </w:p>
        </w:tc>
        <w:tc>
          <w:tcPr>
            <w:tcW w:w="3192" w:type="dxa"/>
          </w:tcPr>
          <w:p w:rsidR="000C407B" w:rsidRPr="00E4397E" w:rsidRDefault="007E4277" w:rsidP="007E4277">
            <w:pPr>
              <w:tabs>
                <w:tab w:val="left" w:pos="720"/>
              </w:tabs>
              <w:spacing w:after="100" w:line="360" w:lineRule="auto"/>
              <w:jc w:val="both"/>
              <w:rPr>
                <w:rFonts w:ascii="Times New Roman" w:hAnsi="Times New Roman" w:cs="Times New Roman"/>
                <w:sz w:val="28"/>
                <w:szCs w:val="28"/>
              </w:rPr>
            </w:pPr>
            <w:r w:rsidRPr="00E4397E">
              <w:rPr>
                <w:rFonts w:ascii="Times New Roman" w:hAnsi="Times New Roman" w:cs="Times New Roman"/>
                <w:sz w:val="28"/>
                <w:szCs w:val="28"/>
              </w:rPr>
              <w:t xml:space="preserve">Beheshtaein, S.; Savaghebi, M.; Vasquez, J.C.; Guerrero, J.M. </w:t>
            </w:r>
          </w:p>
        </w:tc>
        <w:tc>
          <w:tcPr>
            <w:tcW w:w="3192" w:type="dxa"/>
          </w:tcPr>
          <w:p w:rsidR="000C407B" w:rsidRPr="00E4397E" w:rsidRDefault="007E4277" w:rsidP="00E53AA4">
            <w:pPr>
              <w:tabs>
                <w:tab w:val="left" w:pos="720"/>
              </w:tabs>
              <w:spacing w:after="100" w:line="360" w:lineRule="auto"/>
              <w:jc w:val="both"/>
              <w:rPr>
                <w:rFonts w:ascii="Times New Roman" w:hAnsi="Times New Roman" w:cs="Times New Roman"/>
                <w:sz w:val="28"/>
                <w:szCs w:val="28"/>
              </w:rPr>
            </w:pPr>
            <w:r w:rsidRPr="00E4397E">
              <w:rPr>
                <w:rFonts w:ascii="Times New Roman" w:hAnsi="Times New Roman" w:cs="Times New Roman"/>
                <w:color w:val="333333"/>
                <w:sz w:val="28"/>
                <w:szCs w:val="28"/>
                <w:shd w:val="clear" w:color="auto" w:fill="FFFFFF"/>
              </w:rPr>
              <w:t> This paper categorizes the main challenges in AC and DC microgrids, and then investigates the existing and promising solutions for the corresponding challenges.</w:t>
            </w:r>
          </w:p>
        </w:tc>
      </w:tr>
      <w:tr w:rsidR="000C407B" w:rsidTr="000C407B">
        <w:trPr>
          <w:trHeight w:val="2942"/>
        </w:trPr>
        <w:tc>
          <w:tcPr>
            <w:tcW w:w="3192" w:type="dxa"/>
          </w:tcPr>
          <w:p w:rsidR="000C407B" w:rsidRPr="00E4397E" w:rsidRDefault="007E4277" w:rsidP="00E53AA4">
            <w:pPr>
              <w:tabs>
                <w:tab w:val="left" w:pos="720"/>
              </w:tabs>
              <w:spacing w:after="100" w:line="360" w:lineRule="auto"/>
              <w:jc w:val="both"/>
              <w:rPr>
                <w:rFonts w:ascii="Times New Roman" w:hAnsi="Times New Roman" w:cs="Times New Roman"/>
                <w:sz w:val="28"/>
                <w:szCs w:val="28"/>
              </w:rPr>
            </w:pPr>
            <w:r w:rsidRPr="00E4397E">
              <w:rPr>
                <w:rFonts w:ascii="Times New Roman" w:hAnsi="Times New Roman" w:cs="Times New Roman"/>
                <w:sz w:val="28"/>
                <w:szCs w:val="28"/>
              </w:rPr>
              <w:t>A literature review on integration of distributed energy resources in the perspective of control, protection and stability of microgrid</w:t>
            </w:r>
          </w:p>
        </w:tc>
        <w:tc>
          <w:tcPr>
            <w:tcW w:w="3192" w:type="dxa"/>
          </w:tcPr>
          <w:p w:rsidR="000C407B" w:rsidRPr="00E4397E" w:rsidRDefault="007E4277" w:rsidP="007E4277">
            <w:pPr>
              <w:tabs>
                <w:tab w:val="left" w:pos="720"/>
              </w:tabs>
              <w:spacing w:after="100" w:line="360" w:lineRule="auto"/>
              <w:jc w:val="both"/>
              <w:rPr>
                <w:rFonts w:ascii="Times New Roman" w:hAnsi="Times New Roman" w:cs="Times New Roman"/>
                <w:sz w:val="28"/>
                <w:szCs w:val="28"/>
              </w:rPr>
            </w:pPr>
            <w:r w:rsidRPr="00E4397E">
              <w:rPr>
                <w:rFonts w:ascii="Times New Roman" w:hAnsi="Times New Roman" w:cs="Times New Roman"/>
                <w:sz w:val="28"/>
                <w:szCs w:val="28"/>
              </w:rPr>
              <w:t xml:space="preserve">Basak, P.; Chowdhury, S.; Halder Nee Dey, S.; Chowdhury, S.P. </w:t>
            </w:r>
          </w:p>
        </w:tc>
        <w:tc>
          <w:tcPr>
            <w:tcW w:w="3192" w:type="dxa"/>
          </w:tcPr>
          <w:p w:rsidR="000C407B" w:rsidRPr="00E4397E" w:rsidRDefault="007E4277" w:rsidP="00E53AA4">
            <w:pPr>
              <w:tabs>
                <w:tab w:val="left" w:pos="720"/>
              </w:tabs>
              <w:spacing w:after="100" w:line="360" w:lineRule="auto"/>
              <w:jc w:val="both"/>
              <w:rPr>
                <w:rFonts w:ascii="Times New Roman" w:hAnsi="Times New Roman" w:cs="Times New Roman"/>
                <w:sz w:val="28"/>
                <w:szCs w:val="28"/>
              </w:rPr>
            </w:pPr>
            <w:r w:rsidRPr="00E4397E">
              <w:rPr>
                <w:rFonts w:ascii="Times New Roman" w:hAnsi="Times New Roman" w:cs="Times New Roman"/>
                <w:color w:val="333333"/>
                <w:sz w:val="28"/>
                <w:szCs w:val="28"/>
                <w:shd w:val="clear" w:color="auto" w:fill="FFFFFF"/>
              </w:rPr>
              <w:t>The concept of integration of distributed energy resources for formation of microgrid will be most significant in near future.</w:t>
            </w:r>
          </w:p>
        </w:tc>
      </w:tr>
      <w:tr w:rsidR="000C407B" w:rsidTr="000C407B">
        <w:tc>
          <w:tcPr>
            <w:tcW w:w="3192" w:type="dxa"/>
          </w:tcPr>
          <w:p w:rsidR="000C407B" w:rsidRPr="00E4397E" w:rsidRDefault="007E4277" w:rsidP="00E53AA4">
            <w:pPr>
              <w:tabs>
                <w:tab w:val="left" w:pos="720"/>
              </w:tabs>
              <w:spacing w:after="100" w:line="360" w:lineRule="auto"/>
              <w:jc w:val="both"/>
              <w:rPr>
                <w:rFonts w:ascii="Times New Roman" w:hAnsi="Times New Roman" w:cs="Times New Roman"/>
                <w:sz w:val="28"/>
                <w:szCs w:val="28"/>
              </w:rPr>
            </w:pPr>
            <w:r w:rsidRPr="00E4397E">
              <w:rPr>
                <w:rFonts w:ascii="Times New Roman" w:hAnsi="Times New Roman" w:cs="Times New Roman"/>
                <w:sz w:val="28"/>
                <w:szCs w:val="28"/>
              </w:rPr>
              <w:t>Microgrids—A review of modeling, control, protection, simulation and future potential</w:t>
            </w:r>
          </w:p>
        </w:tc>
        <w:tc>
          <w:tcPr>
            <w:tcW w:w="3192" w:type="dxa"/>
          </w:tcPr>
          <w:p w:rsidR="000C407B" w:rsidRPr="00E4397E" w:rsidRDefault="007E4277" w:rsidP="007E4277">
            <w:pPr>
              <w:tabs>
                <w:tab w:val="left" w:pos="720"/>
              </w:tabs>
              <w:spacing w:after="100" w:line="360" w:lineRule="auto"/>
              <w:jc w:val="both"/>
              <w:rPr>
                <w:rFonts w:ascii="Times New Roman" w:hAnsi="Times New Roman" w:cs="Times New Roman"/>
                <w:sz w:val="28"/>
                <w:szCs w:val="28"/>
              </w:rPr>
            </w:pPr>
            <w:r w:rsidRPr="00E4397E">
              <w:rPr>
                <w:rFonts w:ascii="Times New Roman" w:hAnsi="Times New Roman" w:cs="Times New Roman"/>
                <w:sz w:val="28"/>
                <w:szCs w:val="28"/>
              </w:rPr>
              <w:t xml:space="preserve">Bhaskara, S.N.; Chowdhury, B.H. </w:t>
            </w:r>
          </w:p>
        </w:tc>
        <w:tc>
          <w:tcPr>
            <w:tcW w:w="3192" w:type="dxa"/>
          </w:tcPr>
          <w:p w:rsidR="000C407B" w:rsidRPr="00E4397E" w:rsidRDefault="007E4277" w:rsidP="00E53AA4">
            <w:pPr>
              <w:tabs>
                <w:tab w:val="left" w:pos="720"/>
              </w:tabs>
              <w:spacing w:after="100" w:line="360" w:lineRule="auto"/>
              <w:jc w:val="both"/>
              <w:rPr>
                <w:rFonts w:ascii="Times New Roman" w:hAnsi="Times New Roman" w:cs="Times New Roman"/>
                <w:sz w:val="28"/>
                <w:szCs w:val="28"/>
              </w:rPr>
            </w:pPr>
            <w:r w:rsidRPr="00E4397E">
              <w:rPr>
                <w:rFonts w:ascii="Times New Roman" w:hAnsi="Times New Roman" w:cs="Times New Roman"/>
                <w:color w:val="333333"/>
                <w:sz w:val="28"/>
                <w:szCs w:val="28"/>
                <w:shd w:val="clear" w:color="auto" w:fill="FFFFFF"/>
              </w:rPr>
              <w:t xml:space="preserve">The purpose is to evaluate the current status, major obstacles and existing research efforts directed toward establishing </w:t>
            </w:r>
            <w:r w:rsidRPr="00E4397E">
              <w:rPr>
                <w:rFonts w:ascii="Times New Roman" w:hAnsi="Times New Roman" w:cs="Times New Roman"/>
                <w:color w:val="333333"/>
                <w:sz w:val="28"/>
                <w:szCs w:val="28"/>
                <w:shd w:val="clear" w:color="auto" w:fill="FFFFFF"/>
              </w:rPr>
              <w:lastRenderedPageBreak/>
              <w:t>functional microgrids within utility systems.</w:t>
            </w:r>
          </w:p>
        </w:tc>
      </w:tr>
      <w:tr w:rsidR="000C407B" w:rsidTr="000C407B">
        <w:tc>
          <w:tcPr>
            <w:tcW w:w="3192" w:type="dxa"/>
          </w:tcPr>
          <w:p w:rsidR="000C407B" w:rsidRPr="00E4397E" w:rsidRDefault="007E4277" w:rsidP="00E53AA4">
            <w:pPr>
              <w:tabs>
                <w:tab w:val="left" w:pos="720"/>
              </w:tabs>
              <w:spacing w:after="100" w:line="360" w:lineRule="auto"/>
              <w:jc w:val="both"/>
              <w:rPr>
                <w:rFonts w:ascii="Times New Roman" w:hAnsi="Times New Roman" w:cs="Times New Roman"/>
                <w:sz w:val="28"/>
                <w:szCs w:val="28"/>
              </w:rPr>
            </w:pPr>
            <w:r w:rsidRPr="00E4397E">
              <w:rPr>
                <w:rFonts w:ascii="Times New Roman" w:hAnsi="Times New Roman" w:cs="Times New Roman"/>
                <w:sz w:val="28"/>
                <w:szCs w:val="28"/>
              </w:rPr>
              <w:lastRenderedPageBreak/>
              <w:t>Evolution of microgrids with converter-interfaced generations: Challenges and opportunities</w:t>
            </w:r>
          </w:p>
        </w:tc>
        <w:tc>
          <w:tcPr>
            <w:tcW w:w="3192" w:type="dxa"/>
          </w:tcPr>
          <w:p w:rsidR="000C407B" w:rsidRPr="00E4397E" w:rsidRDefault="007E4277" w:rsidP="007E4277">
            <w:pPr>
              <w:tabs>
                <w:tab w:val="left" w:pos="720"/>
              </w:tabs>
              <w:spacing w:after="100" w:line="360" w:lineRule="auto"/>
              <w:jc w:val="both"/>
              <w:rPr>
                <w:rFonts w:ascii="Times New Roman" w:hAnsi="Times New Roman" w:cs="Times New Roman"/>
                <w:sz w:val="28"/>
                <w:szCs w:val="28"/>
              </w:rPr>
            </w:pPr>
            <w:r w:rsidRPr="00E4397E">
              <w:rPr>
                <w:rFonts w:ascii="Times New Roman" w:hAnsi="Times New Roman" w:cs="Times New Roman"/>
                <w:sz w:val="28"/>
                <w:szCs w:val="28"/>
              </w:rPr>
              <w:t xml:space="preserve">Hossain, M.A.; Pota, H.R.; Hossain, M.J.; Blaabjerg, F. </w:t>
            </w:r>
          </w:p>
        </w:tc>
        <w:tc>
          <w:tcPr>
            <w:tcW w:w="3192" w:type="dxa"/>
          </w:tcPr>
          <w:p w:rsidR="000C407B" w:rsidRPr="00E4397E" w:rsidRDefault="007E4277" w:rsidP="00E53AA4">
            <w:pPr>
              <w:tabs>
                <w:tab w:val="left" w:pos="720"/>
              </w:tabs>
              <w:spacing w:after="100" w:line="360" w:lineRule="auto"/>
              <w:jc w:val="both"/>
              <w:rPr>
                <w:rFonts w:ascii="Times New Roman" w:hAnsi="Times New Roman" w:cs="Times New Roman"/>
                <w:sz w:val="28"/>
                <w:szCs w:val="28"/>
              </w:rPr>
            </w:pPr>
            <w:r w:rsidRPr="00E4397E">
              <w:rPr>
                <w:rFonts w:ascii="Times New Roman" w:hAnsi="Times New Roman" w:cs="Times New Roman"/>
                <w:color w:val="333333"/>
                <w:sz w:val="28"/>
                <w:szCs w:val="28"/>
                <w:shd w:val="clear" w:color="auto" w:fill="FFFFFF"/>
              </w:rPr>
              <w:t>This paper presents a comprehensive list of challenges and opportunities supported by a literature review on the evolution of converter-based microgrids.</w:t>
            </w:r>
          </w:p>
        </w:tc>
      </w:tr>
    </w:tbl>
    <w:p w:rsidR="008177CD" w:rsidRDefault="008177CD"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305BF0" w:rsidRPr="00D81E16" w:rsidRDefault="00305BF0" w:rsidP="00A9175C">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4B012B" w:rsidRDefault="00405E73" w:rsidP="00E53AA4">
      <w:pPr>
        <w:spacing w:after="0" w:line="360" w:lineRule="auto"/>
        <w:jc w:val="both"/>
        <w:rPr>
          <w:rFonts w:ascii="Times New Roman" w:hAnsi="Times New Roman" w:cs="Times New Roman"/>
          <w:b/>
          <w:sz w:val="40"/>
          <w:szCs w:val="40"/>
        </w:rPr>
      </w:pPr>
      <w:r w:rsidRPr="004B012B">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9175C" w:rsidP="00E53AA4">
      <w:pPr>
        <w:spacing w:after="0" w:line="360" w:lineRule="auto"/>
        <w:jc w:val="both"/>
        <w:rPr>
          <w:rFonts w:ascii="Times New Roman" w:hAnsi="Times New Roman" w:cs="Times New Roman"/>
        </w:rPr>
      </w:pPr>
      <w:r w:rsidRPr="00A9175C">
        <w:rPr>
          <w:rFonts w:ascii="Times New Roman" w:hAnsi="Times New Roman" w:cs="Times New Roman"/>
        </w:rPr>
        <w:drawing>
          <wp:inline distT="0" distB="0" distL="0" distR="0">
            <wp:extent cx="5943600" cy="416052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png"/>
                    <pic:cNvPicPr>
                      <a:picLocks noGrp="1" noChangeAspect="1" noChangeArrowheads="1"/>
                    </pic:cNvPicPr>
                  </pic:nvPicPr>
                  <pic:blipFill>
                    <a:blip r:embed="rId8"/>
                    <a:srcRect/>
                    <a:stretch>
                      <a:fillRect/>
                    </a:stretch>
                  </pic:blipFill>
                  <pic:spPr bwMode="auto">
                    <a:xfrm>
                      <a:off x="0" y="0"/>
                      <a:ext cx="5943600" cy="416052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136AE" w:rsidRPr="000136AE" w:rsidRDefault="000136AE" w:rsidP="000136AE">
      <w:pPr>
        <w:pStyle w:val="BodyText"/>
        <w:rPr>
          <w:bCs/>
          <w:iCs/>
          <w:sz w:val="32"/>
          <w:szCs w:val="32"/>
          <w:lang w:val="en-IN"/>
        </w:rPr>
      </w:pPr>
      <w:r w:rsidRPr="000136AE">
        <w:rPr>
          <w:b/>
          <w:iCs/>
          <w:sz w:val="28"/>
          <w:szCs w:val="28"/>
          <w:lang w:val="en-IN"/>
        </w:rPr>
        <w:t xml:space="preserve">    </w:t>
      </w:r>
      <w:r w:rsidRPr="000136AE">
        <w:rPr>
          <w:bCs/>
          <w:iCs/>
          <w:sz w:val="32"/>
          <w:szCs w:val="32"/>
          <w:lang w:val="en-IN"/>
        </w:rPr>
        <w:t>Grid integration of solar photovoltaic (PV) systems has been escalating in recent years, with two main motivations: reducing greenhouse gas emission and minimizing energy cost. However, the intermittent nature of solar PV generated power can significantly affect the grid voltage stability. Therefore, intermittent solar PV power generation and uncertainties associated with load demand are required to be accounted to gain a holistic understanding on power grid voltage stability with high penetration of PV energy sources. This paper presents a framework for power grid voltage stability analysis considering uncertainties associated with PV power generation and load demand using Monte Carlo simulation. Commonly used voltage stability indicators such as critical eigen value, line loss, reactive power have been considered in the proposed framework. The proposed methodology has been verified by analysing voltage stability of IEEE 14 bus test system, with high penetration of PV energy sources and considering uncertainties associated with load demand. The results provide a clear insight to voltage stability of power grid with different penetration level of PV energy sources into the power grid.</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136AE" w:rsidRDefault="000136AE" w:rsidP="00E53AA4">
      <w:pPr>
        <w:pStyle w:val="BodyText"/>
        <w:rPr>
          <w:b/>
          <w:iCs/>
          <w:sz w:val="28"/>
          <w:szCs w:val="28"/>
        </w:rPr>
      </w:pPr>
    </w:p>
    <w:p w:rsidR="000136AE" w:rsidRDefault="000136A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136AE" w:rsidRDefault="00D54BDA" w:rsidP="000136AE">
      <w:pPr>
        <w:pStyle w:val="BodyText"/>
        <w:numPr>
          <w:ilvl w:val="0"/>
          <w:numId w:val="42"/>
        </w:numPr>
        <w:rPr>
          <w:sz w:val="32"/>
          <w:szCs w:val="32"/>
          <w:lang w:val="en-IN"/>
        </w:rPr>
      </w:pPr>
      <w:r w:rsidRPr="000136AE">
        <w:rPr>
          <w:sz w:val="32"/>
          <w:szCs w:val="32"/>
          <w:lang w:val="en-IN"/>
        </w:rPr>
        <w:t>1. CIGRE. Microgrids 1 Engineering, Economics, &amp; Experience. In Conseil International des Grands Réseaux Electriques; C</w:t>
      </w:r>
      <w:r w:rsidRPr="000136AE">
        <w:rPr>
          <w:sz w:val="32"/>
          <w:szCs w:val="32"/>
          <w:lang w:val="en-IN"/>
        </w:rPr>
        <w:t xml:space="preserve">IGRÉ: Paris, France, 2015. </w:t>
      </w:r>
    </w:p>
    <w:p w:rsidR="00000000" w:rsidRPr="000136AE" w:rsidRDefault="00D54BDA" w:rsidP="000136AE">
      <w:pPr>
        <w:pStyle w:val="BodyText"/>
        <w:numPr>
          <w:ilvl w:val="0"/>
          <w:numId w:val="42"/>
        </w:numPr>
        <w:rPr>
          <w:sz w:val="32"/>
          <w:szCs w:val="32"/>
          <w:lang w:val="en-IN"/>
        </w:rPr>
      </w:pPr>
      <w:r w:rsidRPr="000136AE">
        <w:rPr>
          <w:sz w:val="32"/>
          <w:szCs w:val="32"/>
          <w:lang w:val="en-IN"/>
        </w:rPr>
        <w:t xml:space="preserve">2. IEEE PES Task Force on Microgrid Stability Analysis and Modeling. Microgrid Stability, Definitions, Analysis, and Modeling; IEEE PES: Piscataway, NJ, USA, 2008. </w:t>
      </w:r>
    </w:p>
    <w:p w:rsidR="00000000" w:rsidRPr="000136AE" w:rsidRDefault="00D54BDA" w:rsidP="000136AE">
      <w:pPr>
        <w:pStyle w:val="BodyText"/>
        <w:numPr>
          <w:ilvl w:val="0"/>
          <w:numId w:val="42"/>
        </w:numPr>
        <w:rPr>
          <w:sz w:val="32"/>
          <w:szCs w:val="32"/>
          <w:lang w:val="en-IN"/>
        </w:rPr>
      </w:pPr>
      <w:r w:rsidRPr="000136AE">
        <w:rPr>
          <w:sz w:val="32"/>
          <w:szCs w:val="32"/>
          <w:lang w:val="en-IN"/>
        </w:rPr>
        <w:t>3. Beheshtaein, S.; Savaghebi, M.; Vasquez, J.C.; Guerrero, J</w:t>
      </w:r>
      <w:r w:rsidRPr="000136AE">
        <w:rPr>
          <w:sz w:val="32"/>
          <w:szCs w:val="32"/>
          <w:lang w:val="en-IN"/>
        </w:rPr>
        <w:t xml:space="preserve">.M. Protection of AC and DC microgrids: Challenges, solutions and future trends. In Proceedings of the IECON 2015–41st Annual Conference of the IEEE Industrial Electronics Society, Yokohama, JP, USA, 9–12 November 2015; pp. 5253–5260. [CrossRef] </w:t>
      </w:r>
    </w:p>
    <w:p w:rsidR="00000000" w:rsidRPr="000136AE" w:rsidRDefault="00D54BDA" w:rsidP="000136AE">
      <w:pPr>
        <w:pStyle w:val="BodyText"/>
        <w:numPr>
          <w:ilvl w:val="0"/>
          <w:numId w:val="42"/>
        </w:numPr>
        <w:rPr>
          <w:sz w:val="32"/>
          <w:szCs w:val="32"/>
          <w:lang w:val="en-IN"/>
        </w:rPr>
      </w:pPr>
      <w:r w:rsidRPr="000136AE">
        <w:rPr>
          <w:sz w:val="32"/>
          <w:szCs w:val="32"/>
          <w:lang w:val="en-IN"/>
        </w:rPr>
        <w:t>4. Basak</w:t>
      </w:r>
      <w:r w:rsidRPr="000136AE">
        <w:rPr>
          <w:sz w:val="32"/>
          <w:szCs w:val="32"/>
          <w:lang w:val="en-IN"/>
        </w:rPr>
        <w:t xml:space="preserve">, P.; Chowdhury, S.; Halder Nee Dey, S.; Chowdhury, S.P. A literature review on integration of distributed energy resources in the perspective of control, protection and stability of microgrid. Renew. Sustain. Energy Rev. 2012, 16, 5545–5556. [CrossRef] </w:t>
      </w:r>
    </w:p>
    <w:p w:rsidR="00000000" w:rsidRPr="000136AE" w:rsidRDefault="00D54BDA" w:rsidP="000136AE">
      <w:pPr>
        <w:pStyle w:val="BodyText"/>
        <w:numPr>
          <w:ilvl w:val="0"/>
          <w:numId w:val="42"/>
        </w:numPr>
        <w:rPr>
          <w:sz w:val="32"/>
          <w:szCs w:val="32"/>
          <w:lang w:val="en-IN"/>
        </w:rPr>
      </w:pPr>
      <w:r w:rsidRPr="000136AE">
        <w:rPr>
          <w:sz w:val="32"/>
          <w:szCs w:val="32"/>
          <w:lang w:val="en-IN"/>
        </w:rPr>
        <w:t xml:space="preserve">5. Bhaskara, S.N.; Chowdhury, B.H. Microgrids—A review of modeling, control, protection, simulation and future potential. IEEE Power Energy Soc. Gen. Meet. 2012. [CrossRef] </w:t>
      </w:r>
    </w:p>
    <w:p w:rsidR="00000000" w:rsidRPr="000136AE" w:rsidRDefault="000136AE" w:rsidP="000136AE">
      <w:pPr>
        <w:pStyle w:val="BodyText"/>
        <w:numPr>
          <w:ilvl w:val="0"/>
          <w:numId w:val="43"/>
        </w:numPr>
        <w:rPr>
          <w:sz w:val="32"/>
          <w:szCs w:val="32"/>
          <w:lang w:val="en-IN"/>
        </w:rPr>
      </w:pPr>
      <w:r>
        <w:rPr>
          <w:sz w:val="32"/>
          <w:szCs w:val="32"/>
        </w:rPr>
        <w:t xml:space="preserve"> </w:t>
      </w:r>
      <w:r w:rsidR="00D54BDA" w:rsidRPr="000136AE">
        <w:rPr>
          <w:sz w:val="32"/>
          <w:szCs w:val="32"/>
          <w:lang w:val="en-IN"/>
        </w:rPr>
        <w:t>6. Hossain, M.A.; Pota, H.R.; Hossain, M.J.; Blaabjerg, F. Evolution of microgrid</w:t>
      </w:r>
      <w:r w:rsidR="00D54BDA" w:rsidRPr="000136AE">
        <w:rPr>
          <w:sz w:val="32"/>
          <w:szCs w:val="32"/>
          <w:lang w:val="en-IN"/>
        </w:rPr>
        <w:t xml:space="preserve">s with converter-interfaced generations: Challenges and opportunities. Int. J. Electr. Power Energy Syst. 2019, 109, 160–186. [CrossRef] </w:t>
      </w:r>
    </w:p>
    <w:p w:rsidR="00000000" w:rsidRPr="000136AE" w:rsidRDefault="00D54BDA" w:rsidP="000136AE">
      <w:pPr>
        <w:pStyle w:val="BodyText"/>
        <w:numPr>
          <w:ilvl w:val="0"/>
          <w:numId w:val="43"/>
        </w:numPr>
        <w:rPr>
          <w:sz w:val="32"/>
          <w:szCs w:val="32"/>
          <w:lang w:val="en-IN"/>
        </w:rPr>
      </w:pPr>
      <w:r w:rsidRPr="000136AE">
        <w:rPr>
          <w:sz w:val="32"/>
          <w:szCs w:val="32"/>
          <w:lang w:val="en-IN"/>
        </w:rPr>
        <w:lastRenderedPageBreak/>
        <w:t>7. Schiffer, J.; Ortega, R.; Astolfi, A.; Raisch, J.; Sezi, T. Conditions for stability of droop-controlled inverter-</w:t>
      </w:r>
      <w:r w:rsidRPr="000136AE">
        <w:rPr>
          <w:sz w:val="32"/>
          <w:szCs w:val="32"/>
          <w:lang w:val="en-IN"/>
        </w:rPr>
        <w:t xml:space="preserve">based microgrids. Automatica 2014, 50, 2457–2469. [CrossRef] </w:t>
      </w:r>
    </w:p>
    <w:p w:rsidR="00000000" w:rsidRPr="000136AE" w:rsidRDefault="00D54BDA" w:rsidP="000136AE">
      <w:pPr>
        <w:pStyle w:val="BodyText"/>
        <w:numPr>
          <w:ilvl w:val="0"/>
          <w:numId w:val="43"/>
        </w:numPr>
        <w:rPr>
          <w:sz w:val="32"/>
          <w:szCs w:val="32"/>
          <w:lang w:val="en-IN"/>
        </w:rPr>
      </w:pPr>
      <w:r w:rsidRPr="000136AE">
        <w:rPr>
          <w:sz w:val="32"/>
          <w:szCs w:val="32"/>
          <w:lang w:val="en-IN"/>
        </w:rPr>
        <w:t>8. Leitner, S.; Yazdanian, M.; Mehrizi-Sani, A.; Muetze, A. Small-signal stability analysis of an inverter-based microgrid with internal model-based controllers. IEEE Trans. Smart Grid 2017, 9,</w:t>
      </w:r>
      <w:r w:rsidRPr="000136AE">
        <w:rPr>
          <w:sz w:val="32"/>
          <w:szCs w:val="32"/>
          <w:lang w:val="en-IN"/>
        </w:rPr>
        <w:t xml:space="preserve"> 5393–5402. [CrossRef] </w:t>
      </w:r>
    </w:p>
    <w:p w:rsidR="00000000" w:rsidRPr="000136AE" w:rsidRDefault="00D54BDA" w:rsidP="000136AE">
      <w:pPr>
        <w:pStyle w:val="BodyText"/>
        <w:numPr>
          <w:ilvl w:val="0"/>
          <w:numId w:val="43"/>
        </w:numPr>
        <w:rPr>
          <w:sz w:val="32"/>
          <w:szCs w:val="32"/>
          <w:lang w:val="en-IN"/>
        </w:rPr>
      </w:pPr>
      <w:r w:rsidRPr="000136AE">
        <w:rPr>
          <w:sz w:val="32"/>
          <w:szCs w:val="32"/>
          <w:lang w:val="en-IN"/>
        </w:rPr>
        <w:t xml:space="preserve">9. Bottrell, N.; Prodanovic, M.; Green, T.C. Dynamic stability of a microgrid with an active load. IEEE Trans. Power Electron. 2013, 28, 5107–5119. [CrossRef] </w:t>
      </w:r>
    </w:p>
    <w:p w:rsidR="00000000" w:rsidRPr="000136AE" w:rsidRDefault="00D54BDA" w:rsidP="000136AE">
      <w:pPr>
        <w:pStyle w:val="BodyText"/>
        <w:numPr>
          <w:ilvl w:val="0"/>
          <w:numId w:val="43"/>
        </w:numPr>
        <w:rPr>
          <w:sz w:val="32"/>
          <w:szCs w:val="32"/>
          <w:lang w:val="en-IN"/>
        </w:rPr>
      </w:pPr>
      <w:r w:rsidRPr="000136AE">
        <w:rPr>
          <w:sz w:val="32"/>
          <w:szCs w:val="32"/>
          <w:lang w:val="en-IN"/>
        </w:rPr>
        <w:t>10. Kroposki, B.; Lasseter, R.; Ise, T.; Morozumi, S.; Papathanassiou,</w:t>
      </w:r>
      <w:r w:rsidRPr="000136AE">
        <w:rPr>
          <w:sz w:val="32"/>
          <w:szCs w:val="32"/>
          <w:lang w:val="en-IN"/>
        </w:rPr>
        <w:t xml:space="preserve"> S.; Hatziargyriou, N. Making microgrids work. IEEE Power Energy Mag. 2008, 6, 40–53.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4BDA" w:rsidRDefault="00D54BDA" w:rsidP="003654DF">
      <w:pPr>
        <w:spacing w:after="0" w:line="240" w:lineRule="auto"/>
      </w:pPr>
      <w:r>
        <w:separator/>
      </w:r>
    </w:p>
  </w:endnote>
  <w:endnote w:type="continuationSeparator" w:id="1">
    <w:p w:rsidR="00D54BDA" w:rsidRDefault="00D54BD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4BDA" w:rsidRDefault="00D54BDA" w:rsidP="003654DF">
      <w:pPr>
        <w:spacing w:after="0" w:line="240" w:lineRule="auto"/>
      </w:pPr>
      <w:r>
        <w:separator/>
      </w:r>
    </w:p>
  </w:footnote>
  <w:footnote w:type="continuationSeparator" w:id="1">
    <w:p w:rsidR="00D54BDA" w:rsidRDefault="00D54BD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E240D">
        <w:pPr>
          <w:pStyle w:val="Header"/>
          <w:jc w:val="right"/>
        </w:pPr>
        <w:fldSimple w:instr=" PAGE   \* MERGEFORMAT ">
          <w:r w:rsidR="008177C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E5E74"/>
    <w:multiLevelType w:val="hybridMultilevel"/>
    <w:tmpl w:val="A56E0BA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4A920A0"/>
    <w:multiLevelType w:val="hybridMultilevel"/>
    <w:tmpl w:val="8B969544"/>
    <w:lvl w:ilvl="0" w:tplc="D9A04BBE">
      <w:start w:val="1"/>
      <w:numFmt w:val="bullet"/>
      <w:lvlText w:val=""/>
      <w:lvlJc w:val="left"/>
      <w:pPr>
        <w:tabs>
          <w:tab w:val="num" w:pos="720"/>
        </w:tabs>
        <w:ind w:left="720" w:hanging="360"/>
      </w:pPr>
      <w:rPr>
        <w:rFonts w:ascii="Wingdings 2" w:hAnsi="Wingdings 2" w:hint="default"/>
      </w:rPr>
    </w:lvl>
    <w:lvl w:ilvl="1" w:tplc="1884F566" w:tentative="1">
      <w:start w:val="1"/>
      <w:numFmt w:val="bullet"/>
      <w:lvlText w:val=""/>
      <w:lvlJc w:val="left"/>
      <w:pPr>
        <w:tabs>
          <w:tab w:val="num" w:pos="1440"/>
        </w:tabs>
        <w:ind w:left="1440" w:hanging="360"/>
      </w:pPr>
      <w:rPr>
        <w:rFonts w:ascii="Wingdings 2" w:hAnsi="Wingdings 2" w:hint="default"/>
      </w:rPr>
    </w:lvl>
    <w:lvl w:ilvl="2" w:tplc="EE68D2B0" w:tentative="1">
      <w:start w:val="1"/>
      <w:numFmt w:val="bullet"/>
      <w:lvlText w:val=""/>
      <w:lvlJc w:val="left"/>
      <w:pPr>
        <w:tabs>
          <w:tab w:val="num" w:pos="2160"/>
        </w:tabs>
        <w:ind w:left="2160" w:hanging="360"/>
      </w:pPr>
      <w:rPr>
        <w:rFonts w:ascii="Wingdings 2" w:hAnsi="Wingdings 2" w:hint="default"/>
      </w:rPr>
    </w:lvl>
    <w:lvl w:ilvl="3" w:tplc="485A0FFE" w:tentative="1">
      <w:start w:val="1"/>
      <w:numFmt w:val="bullet"/>
      <w:lvlText w:val=""/>
      <w:lvlJc w:val="left"/>
      <w:pPr>
        <w:tabs>
          <w:tab w:val="num" w:pos="2880"/>
        </w:tabs>
        <w:ind w:left="2880" w:hanging="360"/>
      </w:pPr>
      <w:rPr>
        <w:rFonts w:ascii="Wingdings 2" w:hAnsi="Wingdings 2" w:hint="default"/>
      </w:rPr>
    </w:lvl>
    <w:lvl w:ilvl="4" w:tplc="C6EE1222" w:tentative="1">
      <w:start w:val="1"/>
      <w:numFmt w:val="bullet"/>
      <w:lvlText w:val=""/>
      <w:lvlJc w:val="left"/>
      <w:pPr>
        <w:tabs>
          <w:tab w:val="num" w:pos="3600"/>
        </w:tabs>
        <w:ind w:left="3600" w:hanging="360"/>
      </w:pPr>
      <w:rPr>
        <w:rFonts w:ascii="Wingdings 2" w:hAnsi="Wingdings 2" w:hint="default"/>
      </w:rPr>
    </w:lvl>
    <w:lvl w:ilvl="5" w:tplc="FE1C0EB8" w:tentative="1">
      <w:start w:val="1"/>
      <w:numFmt w:val="bullet"/>
      <w:lvlText w:val=""/>
      <w:lvlJc w:val="left"/>
      <w:pPr>
        <w:tabs>
          <w:tab w:val="num" w:pos="4320"/>
        </w:tabs>
        <w:ind w:left="4320" w:hanging="360"/>
      </w:pPr>
      <w:rPr>
        <w:rFonts w:ascii="Wingdings 2" w:hAnsi="Wingdings 2" w:hint="default"/>
      </w:rPr>
    </w:lvl>
    <w:lvl w:ilvl="6" w:tplc="23AAB5DA" w:tentative="1">
      <w:start w:val="1"/>
      <w:numFmt w:val="bullet"/>
      <w:lvlText w:val=""/>
      <w:lvlJc w:val="left"/>
      <w:pPr>
        <w:tabs>
          <w:tab w:val="num" w:pos="5040"/>
        </w:tabs>
        <w:ind w:left="5040" w:hanging="360"/>
      </w:pPr>
      <w:rPr>
        <w:rFonts w:ascii="Wingdings 2" w:hAnsi="Wingdings 2" w:hint="default"/>
      </w:rPr>
    </w:lvl>
    <w:lvl w:ilvl="7" w:tplc="13EA5F76" w:tentative="1">
      <w:start w:val="1"/>
      <w:numFmt w:val="bullet"/>
      <w:lvlText w:val=""/>
      <w:lvlJc w:val="left"/>
      <w:pPr>
        <w:tabs>
          <w:tab w:val="num" w:pos="5760"/>
        </w:tabs>
        <w:ind w:left="5760" w:hanging="360"/>
      </w:pPr>
      <w:rPr>
        <w:rFonts w:ascii="Wingdings 2" w:hAnsi="Wingdings 2" w:hint="default"/>
      </w:rPr>
    </w:lvl>
    <w:lvl w:ilvl="8" w:tplc="9634E56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6569D6"/>
    <w:multiLevelType w:val="hybridMultilevel"/>
    <w:tmpl w:val="2780C1C4"/>
    <w:lvl w:ilvl="0" w:tplc="24AC278A">
      <w:start w:val="1"/>
      <w:numFmt w:val="bullet"/>
      <w:lvlText w:val=""/>
      <w:lvlJc w:val="left"/>
      <w:pPr>
        <w:tabs>
          <w:tab w:val="num" w:pos="720"/>
        </w:tabs>
        <w:ind w:left="720" w:hanging="360"/>
      </w:pPr>
      <w:rPr>
        <w:rFonts w:ascii="Wingdings 2" w:hAnsi="Wingdings 2" w:hint="default"/>
      </w:rPr>
    </w:lvl>
    <w:lvl w:ilvl="1" w:tplc="227EB192" w:tentative="1">
      <w:start w:val="1"/>
      <w:numFmt w:val="bullet"/>
      <w:lvlText w:val=""/>
      <w:lvlJc w:val="left"/>
      <w:pPr>
        <w:tabs>
          <w:tab w:val="num" w:pos="1440"/>
        </w:tabs>
        <w:ind w:left="1440" w:hanging="360"/>
      </w:pPr>
      <w:rPr>
        <w:rFonts w:ascii="Wingdings 2" w:hAnsi="Wingdings 2" w:hint="default"/>
      </w:rPr>
    </w:lvl>
    <w:lvl w:ilvl="2" w:tplc="CBD09C9E" w:tentative="1">
      <w:start w:val="1"/>
      <w:numFmt w:val="bullet"/>
      <w:lvlText w:val=""/>
      <w:lvlJc w:val="left"/>
      <w:pPr>
        <w:tabs>
          <w:tab w:val="num" w:pos="2160"/>
        </w:tabs>
        <w:ind w:left="2160" w:hanging="360"/>
      </w:pPr>
      <w:rPr>
        <w:rFonts w:ascii="Wingdings 2" w:hAnsi="Wingdings 2" w:hint="default"/>
      </w:rPr>
    </w:lvl>
    <w:lvl w:ilvl="3" w:tplc="F85469F2" w:tentative="1">
      <w:start w:val="1"/>
      <w:numFmt w:val="bullet"/>
      <w:lvlText w:val=""/>
      <w:lvlJc w:val="left"/>
      <w:pPr>
        <w:tabs>
          <w:tab w:val="num" w:pos="2880"/>
        </w:tabs>
        <w:ind w:left="2880" w:hanging="360"/>
      </w:pPr>
      <w:rPr>
        <w:rFonts w:ascii="Wingdings 2" w:hAnsi="Wingdings 2" w:hint="default"/>
      </w:rPr>
    </w:lvl>
    <w:lvl w:ilvl="4" w:tplc="C22ED6D6" w:tentative="1">
      <w:start w:val="1"/>
      <w:numFmt w:val="bullet"/>
      <w:lvlText w:val=""/>
      <w:lvlJc w:val="left"/>
      <w:pPr>
        <w:tabs>
          <w:tab w:val="num" w:pos="3600"/>
        </w:tabs>
        <w:ind w:left="3600" w:hanging="360"/>
      </w:pPr>
      <w:rPr>
        <w:rFonts w:ascii="Wingdings 2" w:hAnsi="Wingdings 2" w:hint="default"/>
      </w:rPr>
    </w:lvl>
    <w:lvl w:ilvl="5" w:tplc="72FA820C" w:tentative="1">
      <w:start w:val="1"/>
      <w:numFmt w:val="bullet"/>
      <w:lvlText w:val=""/>
      <w:lvlJc w:val="left"/>
      <w:pPr>
        <w:tabs>
          <w:tab w:val="num" w:pos="4320"/>
        </w:tabs>
        <w:ind w:left="4320" w:hanging="360"/>
      </w:pPr>
      <w:rPr>
        <w:rFonts w:ascii="Wingdings 2" w:hAnsi="Wingdings 2" w:hint="default"/>
      </w:rPr>
    </w:lvl>
    <w:lvl w:ilvl="6" w:tplc="64B62558" w:tentative="1">
      <w:start w:val="1"/>
      <w:numFmt w:val="bullet"/>
      <w:lvlText w:val=""/>
      <w:lvlJc w:val="left"/>
      <w:pPr>
        <w:tabs>
          <w:tab w:val="num" w:pos="5040"/>
        </w:tabs>
        <w:ind w:left="5040" w:hanging="360"/>
      </w:pPr>
      <w:rPr>
        <w:rFonts w:ascii="Wingdings 2" w:hAnsi="Wingdings 2" w:hint="default"/>
      </w:rPr>
    </w:lvl>
    <w:lvl w:ilvl="7" w:tplc="E9DC58E6" w:tentative="1">
      <w:start w:val="1"/>
      <w:numFmt w:val="bullet"/>
      <w:lvlText w:val=""/>
      <w:lvlJc w:val="left"/>
      <w:pPr>
        <w:tabs>
          <w:tab w:val="num" w:pos="5760"/>
        </w:tabs>
        <w:ind w:left="5760" w:hanging="360"/>
      </w:pPr>
      <w:rPr>
        <w:rFonts w:ascii="Wingdings 2" w:hAnsi="Wingdings 2" w:hint="default"/>
      </w:rPr>
    </w:lvl>
    <w:lvl w:ilvl="8" w:tplc="024A36D2"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9396DC1"/>
    <w:multiLevelType w:val="hybridMultilevel"/>
    <w:tmpl w:val="95763A54"/>
    <w:lvl w:ilvl="0" w:tplc="FC8055DC">
      <w:start w:val="1"/>
      <w:numFmt w:val="bullet"/>
      <w:lvlText w:val=""/>
      <w:lvlJc w:val="left"/>
      <w:pPr>
        <w:tabs>
          <w:tab w:val="num" w:pos="720"/>
        </w:tabs>
        <w:ind w:left="720" w:hanging="360"/>
      </w:pPr>
      <w:rPr>
        <w:rFonts w:ascii="Wingdings 2" w:hAnsi="Wingdings 2" w:hint="default"/>
      </w:rPr>
    </w:lvl>
    <w:lvl w:ilvl="1" w:tplc="5DE0DA6C" w:tentative="1">
      <w:start w:val="1"/>
      <w:numFmt w:val="bullet"/>
      <w:lvlText w:val=""/>
      <w:lvlJc w:val="left"/>
      <w:pPr>
        <w:tabs>
          <w:tab w:val="num" w:pos="1440"/>
        </w:tabs>
        <w:ind w:left="1440" w:hanging="360"/>
      </w:pPr>
      <w:rPr>
        <w:rFonts w:ascii="Wingdings 2" w:hAnsi="Wingdings 2" w:hint="default"/>
      </w:rPr>
    </w:lvl>
    <w:lvl w:ilvl="2" w:tplc="1BF29296" w:tentative="1">
      <w:start w:val="1"/>
      <w:numFmt w:val="bullet"/>
      <w:lvlText w:val=""/>
      <w:lvlJc w:val="left"/>
      <w:pPr>
        <w:tabs>
          <w:tab w:val="num" w:pos="2160"/>
        </w:tabs>
        <w:ind w:left="2160" w:hanging="360"/>
      </w:pPr>
      <w:rPr>
        <w:rFonts w:ascii="Wingdings 2" w:hAnsi="Wingdings 2" w:hint="default"/>
      </w:rPr>
    </w:lvl>
    <w:lvl w:ilvl="3" w:tplc="00AE899E" w:tentative="1">
      <w:start w:val="1"/>
      <w:numFmt w:val="bullet"/>
      <w:lvlText w:val=""/>
      <w:lvlJc w:val="left"/>
      <w:pPr>
        <w:tabs>
          <w:tab w:val="num" w:pos="2880"/>
        </w:tabs>
        <w:ind w:left="2880" w:hanging="360"/>
      </w:pPr>
      <w:rPr>
        <w:rFonts w:ascii="Wingdings 2" w:hAnsi="Wingdings 2" w:hint="default"/>
      </w:rPr>
    </w:lvl>
    <w:lvl w:ilvl="4" w:tplc="12EC5B50" w:tentative="1">
      <w:start w:val="1"/>
      <w:numFmt w:val="bullet"/>
      <w:lvlText w:val=""/>
      <w:lvlJc w:val="left"/>
      <w:pPr>
        <w:tabs>
          <w:tab w:val="num" w:pos="3600"/>
        </w:tabs>
        <w:ind w:left="3600" w:hanging="360"/>
      </w:pPr>
      <w:rPr>
        <w:rFonts w:ascii="Wingdings 2" w:hAnsi="Wingdings 2" w:hint="default"/>
      </w:rPr>
    </w:lvl>
    <w:lvl w:ilvl="5" w:tplc="7440219A" w:tentative="1">
      <w:start w:val="1"/>
      <w:numFmt w:val="bullet"/>
      <w:lvlText w:val=""/>
      <w:lvlJc w:val="left"/>
      <w:pPr>
        <w:tabs>
          <w:tab w:val="num" w:pos="4320"/>
        </w:tabs>
        <w:ind w:left="4320" w:hanging="360"/>
      </w:pPr>
      <w:rPr>
        <w:rFonts w:ascii="Wingdings 2" w:hAnsi="Wingdings 2" w:hint="default"/>
      </w:rPr>
    </w:lvl>
    <w:lvl w:ilvl="6" w:tplc="8424EE68" w:tentative="1">
      <w:start w:val="1"/>
      <w:numFmt w:val="bullet"/>
      <w:lvlText w:val=""/>
      <w:lvlJc w:val="left"/>
      <w:pPr>
        <w:tabs>
          <w:tab w:val="num" w:pos="5040"/>
        </w:tabs>
        <w:ind w:left="5040" w:hanging="360"/>
      </w:pPr>
      <w:rPr>
        <w:rFonts w:ascii="Wingdings 2" w:hAnsi="Wingdings 2" w:hint="default"/>
      </w:rPr>
    </w:lvl>
    <w:lvl w:ilvl="7" w:tplc="B9BAAB54" w:tentative="1">
      <w:start w:val="1"/>
      <w:numFmt w:val="bullet"/>
      <w:lvlText w:val=""/>
      <w:lvlJc w:val="left"/>
      <w:pPr>
        <w:tabs>
          <w:tab w:val="num" w:pos="5760"/>
        </w:tabs>
        <w:ind w:left="5760" w:hanging="360"/>
      </w:pPr>
      <w:rPr>
        <w:rFonts w:ascii="Wingdings 2" w:hAnsi="Wingdings 2" w:hint="default"/>
      </w:rPr>
    </w:lvl>
    <w:lvl w:ilvl="8" w:tplc="28AEE294"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BD7723"/>
    <w:multiLevelType w:val="hybridMultilevel"/>
    <w:tmpl w:val="AB8499C6"/>
    <w:lvl w:ilvl="0" w:tplc="D2E2E502">
      <w:start w:val="1"/>
      <w:numFmt w:val="bullet"/>
      <w:lvlText w:val=""/>
      <w:lvlJc w:val="left"/>
      <w:pPr>
        <w:tabs>
          <w:tab w:val="num" w:pos="720"/>
        </w:tabs>
        <w:ind w:left="720" w:hanging="360"/>
      </w:pPr>
      <w:rPr>
        <w:rFonts w:ascii="Wingdings 2" w:hAnsi="Wingdings 2" w:hint="default"/>
      </w:rPr>
    </w:lvl>
    <w:lvl w:ilvl="1" w:tplc="3496B498" w:tentative="1">
      <w:start w:val="1"/>
      <w:numFmt w:val="bullet"/>
      <w:lvlText w:val=""/>
      <w:lvlJc w:val="left"/>
      <w:pPr>
        <w:tabs>
          <w:tab w:val="num" w:pos="1440"/>
        </w:tabs>
        <w:ind w:left="1440" w:hanging="360"/>
      </w:pPr>
      <w:rPr>
        <w:rFonts w:ascii="Wingdings 2" w:hAnsi="Wingdings 2" w:hint="default"/>
      </w:rPr>
    </w:lvl>
    <w:lvl w:ilvl="2" w:tplc="B8B47848" w:tentative="1">
      <w:start w:val="1"/>
      <w:numFmt w:val="bullet"/>
      <w:lvlText w:val=""/>
      <w:lvlJc w:val="left"/>
      <w:pPr>
        <w:tabs>
          <w:tab w:val="num" w:pos="2160"/>
        </w:tabs>
        <w:ind w:left="2160" w:hanging="360"/>
      </w:pPr>
      <w:rPr>
        <w:rFonts w:ascii="Wingdings 2" w:hAnsi="Wingdings 2" w:hint="default"/>
      </w:rPr>
    </w:lvl>
    <w:lvl w:ilvl="3" w:tplc="E098AD32" w:tentative="1">
      <w:start w:val="1"/>
      <w:numFmt w:val="bullet"/>
      <w:lvlText w:val=""/>
      <w:lvlJc w:val="left"/>
      <w:pPr>
        <w:tabs>
          <w:tab w:val="num" w:pos="2880"/>
        </w:tabs>
        <w:ind w:left="2880" w:hanging="360"/>
      </w:pPr>
      <w:rPr>
        <w:rFonts w:ascii="Wingdings 2" w:hAnsi="Wingdings 2" w:hint="default"/>
      </w:rPr>
    </w:lvl>
    <w:lvl w:ilvl="4" w:tplc="C2FEFFEC" w:tentative="1">
      <w:start w:val="1"/>
      <w:numFmt w:val="bullet"/>
      <w:lvlText w:val=""/>
      <w:lvlJc w:val="left"/>
      <w:pPr>
        <w:tabs>
          <w:tab w:val="num" w:pos="3600"/>
        </w:tabs>
        <w:ind w:left="3600" w:hanging="360"/>
      </w:pPr>
      <w:rPr>
        <w:rFonts w:ascii="Wingdings 2" w:hAnsi="Wingdings 2" w:hint="default"/>
      </w:rPr>
    </w:lvl>
    <w:lvl w:ilvl="5" w:tplc="8496DD94" w:tentative="1">
      <w:start w:val="1"/>
      <w:numFmt w:val="bullet"/>
      <w:lvlText w:val=""/>
      <w:lvlJc w:val="left"/>
      <w:pPr>
        <w:tabs>
          <w:tab w:val="num" w:pos="4320"/>
        </w:tabs>
        <w:ind w:left="4320" w:hanging="360"/>
      </w:pPr>
      <w:rPr>
        <w:rFonts w:ascii="Wingdings 2" w:hAnsi="Wingdings 2" w:hint="default"/>
      </w:rPr>
    </w:lvl>
    <w:lvl w:ilvl="6" w:tplc="1E16873E" w:tentative="1">
      <w:start w:val="1"/>
      <w:numFmt w:val="bullet"/>
      <w:lvlText w:val=""/>
      <w:lvlJc w:val="left"/>
      <w:pPr>
        <w:tabs>
          <w:tab w:val="num" w:pos="5040"/>
        </w:tabs>
        <w:ind w:left="5040" w:hanging="360"/>
      </w:pPr>
      <w:rPr>
        <w:rFonts w:ascii="Wingdings 2" w:hAnsi="Wingdings 2" w:hint="default"/>
      </w:rPr>
    </w:lvl>
    <w:lvl w:ilvl="7" w:tplc="E4D693B8" w:tentative="1">
      <w:start w:val="1"/>
      <w:numFmt w:val="bullet"/>
      <w:lvlText w:val=""/>
      <w:lvlJc w:val="left"/>
      <w:pPr>
        <w:tabs>
          <w:tab w:val="num" w:pos="5760"/>
        </w:tabs>
        <w:ind w:left="5760" w:hanging="360"/>
      </w:pPr>
      <w:rPr>
        <w:rFonts w:ascii="Wingdings 2" w:hAnsi="Wingdings 2" w:hint="default"/>
      </w:rPr>
    </w:lvl>
    <w:lvl w:ilvl="8" w:tplc="750A6794"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C77FA2"/>
    <w:multiLevelType w:val="hybridMultilevel"/>
    <w:tmpl w:val="6C5C7B6A"/>
    <w:lvl w:ilvl="0" w:tplc="00C2797C">
      <w:start w:val="1"/>
      <w:numFmt w:val="bullet"/>
      <w:lvlText w:val=""/>
      <w:lvlJc w:val="left"/>
      <w:pPr>
        <w:tabs>
          <w:tab w:val="num" w:pos="720"/>
        </w:tabs>
        <w:ind w:left="720" w:hanging="360"/>
      </w:pPr>
      <w:rPr>
        <w:rFonts w:ascii="Wingdings 2" w:hAnsi="Wingdings 2" w:hint="default"/>
      </w:rPr>
    </w:lvl>
    <w:lvl w:ilvl="1" w:tplc="0B7A9EFE" w:tentative="1">
      <w:start w:val="1"/>
      <w:numFmt w:val="bullet"/>
      <w:lvlText w:val=""/>
      <w:lvlJc w:val="left"/>
      <w:pPr>
        <w:tabs>
          <w:tab w:val="num" w:pos="1440"/>
        </w:tabs>
        <w:ind w:left="1440" w:hanging="360"/>
      </w:pPr>
      <w:rPr>
        <w:rFonts w:ascii="Wingdings 2" w:hAnsi="Wingdings 2" w:hint="default"/>
      </w:rPr>
    </w:lvl>
    <w:lvl w:ilvl="2" w:tplc="E54A02C0" w:tentative="1">
      <w:start w:val="1"/>
      <w:numFmt w:val="bullet"/>
      <w:lvlText w:val=""/>
      <w:lvlJc w:val="left"/>
      <w:pPr>
        <w:tabs>
          <w:tab w:val="num" w:pos="2160"/>
        </w:tabs>
        <w:ind w:left="2160" w:hanging="360"/>
      </w:pPr>
      <w:rPr>
        <w:rFonts w:ascii="Wingdings 2" w:hAnsi="Wingdings 2" w:hint="default"/>
      </w:rPr>
    </w:lvl>
    <w:lvl w:ilvl="3" w:tplc="D2A46BFC" w:tentative="1">
      <w:start w:val="1"/>
      <w:numFmt w:val="bullet"/>
      <w:lvlText w:val=""/>
      <w:lvlJc w:val="left"/>
      <w:pPr>
        <w:tabs>
          <w:tab w:val="num" w:pos="2880"/>
        </w:tabs>
        <w:ind w:left="2880" w:hanging="360"/>
      </w:pPr>
      <w:rPr>
        <w:rFonts w:ascii="Wingdings 2" w:hAnsi="Wingdings 2" w:hint="default"/>
      </w:rPr>
    </w:lvl>
    <w:lvl w:ilvl="4" w:tplc="056C6464" w:tentative="1">
      <w:start w:val="1"/>
      <w:numFmt w:val="bullet"/>
      <w:lvlText w:val=""/>
      <w:lvlJc w:val="left"/>
      <w:pPr>
        <w:tabs>
          <w:tab w:val="num" w:pos="3600"/>
        </w:tabs>
        <w:ind w:left="3600" w:hanging="360"/>
      </w:pPr>
      <w:rPr>
        <w:rFonts w:ascii="Wingdings 2" w:hAnsi="Wingdings 2" w:hint="default"/>
      </w:rPr>
    </w:lvl>
    <w:lvl w:ilvl="5" w:tplc="C1B275B0" w:tentative="1">
      <w:start w:val="1"/>
      <w:numFmt w:val="bullet"/>
      <w:lvlText w:val=""/>
      <w:lvlJc w:val="left"/>
      <w:pPr>
        <w:tabs>
          <w:tab w:val="num" w:pos="4320"/>
        </w:tabs>
        <w:ind w:left="4320" w:hanging="360"/>
      </w:pPr>
      <w:rPr>
        <w:rFonts w:ascii="Wingdings 2" w:hAnsi="Wingdings 2" w:hint="default"/>
      </w:rPr>
    </w:lvl>
    <w:lvl w:ilvl="6" w:tplc="78D028DA" w:tentative="1">
      <w:start w:val="1"/>
      <w:numFmt w:val="bullet"/>
      <w:lvlText w:val=""/>
      <w:lvlJc w:val="left"/>
      <w:pPr>
        <w:tabs>
          <w:tab w:val="num" w:pos="5040"/>
        </w:tabs>
        <w:ind w:left="5040" w:hanging="360"/>
      </w:pPr>
      <w:rPr>
        <w:rFonts w:ascii="Wingdings 2" w:hAnsi="Wingdings 2" w:hint="default"/>
      </w:rPr>
    </w:lvl>
    <w:lvl w:ilvl="7" w:tplc="7A2A3AAA" w:tentative="1">
      <w:start w:val="1"/>
      <w:numFmt w:val="bullet"/>
      <w:lvlText w:val=""/>
      <w:lvlJc w:val="left"/>
      <w:pPr>
        <w:tabs>
          <w:tab w:val="num" w:pos="5760"/>
        </w:tabs>
        <w:ind w:left="5760" w:hanging="360"/>
      </w:pPr>
      <w:rPr>
        <w:rFonts w:ascii="Wingdings 2" w:hAnsi="Wingdings 2" w:hint="default"/>
      </w:rPr>
    </w:lvl>
    <w:lvl w:ilvl="8" w:tplc="176611F8"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4"/>
  </w:num>
  <w:num w:numId="15">
    <w:abstractNumId w:val="36"/>
  </w:num>
  <w:num w:numId="16">
    <w:abstractNumId w:val="33"/>
  </w:num>
  <w:num w:numId="17">
    <w:abstractNumId w:val="7"/>
  </w:num>
  <w:num w:numId="18">
    <w:abstractNumId w:val="35"/>
  </w:num>
  <w:num w:numId="19">
    <w:abstractNumId w:val="26"/>
  </w:num>
  <w:num w:numId="20">
    <w:abstractNumId w:val="6"/>
  </w:num>
  <w:num w:numId="21">
    <w:abstractNumId w:val="46"/>
  </w:num>
  <w:num w:numId="22">
    <w:abstractNumId w:val="20"/>
  </w:num>
  <w:num w:numId="23">
    <w:abstractNumId w:val="42"/>
  </w:num>
  <w:num w:numId="24">
    <w:abstractNumId w:val="43"/>
  </w:num>
  <w:num w:numId="25">
    <w:abstractNumId w:val="31"/>
  </w:num>
  <w:num w:numId="26">
    <w:abstractNumId w:val="19"/>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8"/>
  </w:num>
  <w:num w:numId="38">
    <w:abstractNumId w:val="37"/>
  </w:num>
  <w:num w:numId="39">
    <w:abstractNumId w:val="18"/>
  </w:num>
  <w:num w:numId="40">
    <w:abstractNumId w:val="14"/>
  </w:num>
  <w:num w:numId="41">
    <w:abstractNumId w:val="25"/>
  </w:num>
  <w:num w:numId="42">
    <w:abstractNumId w:val="45"/>
  </w:num>
  <w:num w:numId="43">
    <w:abstractNumId w:val="38"/>
  </w:num>
  <w:num w:numId="44">
    <w:abstractNumId w:val="24"/>
  </w:num>
  <w:num w:numId="45">
    <w:abstractNumId w:val="10"/>
  </w:num>
  <w:num w:numId="46">
    <w:abstractNumId w:val="9"/>
  </w:num>
  <w:num w:numId="47">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36AE"/>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2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4277"/>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177CD"/>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40D"/>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024"/>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175C"/>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4BDA"/>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397E"/>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9053164">
      <w:bodyDiv w:val="1"/>
      <w:marLeft w:val="0"/>
      <w:marRight w:val="0"/>
      <w:marTop w:val="0"/>
      <w:marBottom w:val="0"/>
      <w:divBdr>
        <w:top w:val="none" w:sz="0" w:space="0" w:color="auto"/>
        <w:left w:val="none" w:sz="0" w:space="0" w:color="auto"/>
        <w:bottom w:val="none" w:sz="0" w:space="0" w:color="auto"/>
        <w:right w:val="none" w:sz="0" w:space="0" w:color="auto"/>
      </w:divBdr>
      <w:divsChild>
        <w:div w:id="315958065">
          <w:marLeft w:val="576"/>
          <w:marRight w:val="0"/>
          <w:marTop w:val="120"/>
          <w:marBottom w:val="0"/>
          <w:divBdr>
            <w:top w:val="none" w:sz="0" w:space="0" w:color="auto"/>
            <w:left w:val="none" w:sz="0" w:space="0" w:color="auto"/>
            <w:bottom w:val="none" w:sz="0" w:space="0" w:color="auto"/>
            <w:right w:val="none" w:sz="0" w:space="0" w:color="auto"/>
          </w:divBdr>
        </w:div>
        <w:div w:id="321784406">
          <w:marLeft w:val="576"/>
          <w:marRight w:val="0"/>
          <w:marTop w:val="120"/>
          <w:marBottom w:val="0"/>
          <w:divBdr>
            <w:top w:val="none" w:sz="0" w:space="0" w:color="auto"/>
            <w:left w:val="none" w:sz="0" w:space="0" w:color="auto"/>
            <w:bottom w:val="none" w:sz="0" w:space="0" w:color="auto"/>
            <w:right w:val="none" w:sz="0" w:space="0" w:color="auto"/>
          </w:divBdr>
        </w:div>
        <w:div w:id="261304650">
          <w:marLeft w:val="576"/>
          <w:marRight w:val="0"/>
          <w:marTop w:val="120"/>
          <w:marBottom w:val="0"/>
          <w:divBdr>
            <w:top w:val="none" w:sz="0" w:space="0" w:color="auto"/>
            <w:left w:val="none" w:sz="0" w:space="0" w:color="auto"/>
            <w:bottom w:val="none" w:sz="0" w:space="0" w:color="auto"/>
            <w:right w:val="none" w:sz="0" w:space="0" w:color="auto"/>
          </w:divBdr>
        </w:div>
        <w:div w:id="140078191">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5559195">
      <w:bodyDiv w:val="1"/>
      <w:marLeft w:val="0"/>
      <w:marRight w:val="0"/>
      <w:marTop w:val="0"/>
      <w:marBottom w:val="0"/>
      <w:divBdr>
        <w:top w:val="none" w:sz="0" w:space="0" w:color="auto"/>
        <w:left w:val="none" w:sz="0" w:space="0" w:color="auto"/>
        <w:bottom w:val="none" w:sz="0" w:space="0" w:color="auto"/>
        <w:right w:val="none" w:sz="0" w:space="0" w:color="auto"/>
      </w:divBdr>
      <w:divsChild>
        <w:div w:id="2096659249">
          <w:marLeft w:val="576"/>
          <w:marRight w:val="0"/>
          <w:marTop w:val="120"/>
          <w:marBottom w:val="0"/>
          <w:divBdr>
            <w:top w:val="none" w:sz="0" w:space="0" w:color="auto"/>
            <w:left w:val="none" w:sz="0" w:space="0" w:color="auto"/>
            <w:bottom w:val="none" w:sz="0" w:space="0" w:color="auto"/>
            <w:right w:val="none" w:sz="0" w:space="0" w:color="auto"/>
          </w:divBdr>
        </w:div>
        <w:div w:id="1088499392">
          <w:marLeft w:val="576"/>
          <w:marRight w:val="0"/>
          <w:marTop w:val="120"/>
          <w:marBottom w:val="0"/>
          <w:divBdr>
            <w:top w:val="none" w:sz="0" w:space="0" w:color="auto"/>
            <w:left w:val="none" w:sz="0" w:space="0" w:color="auto"/>
            <w:bottom w:val="none" w:sz="0" w:space="0" w:color="auto"/>
            <w:right w:val="none" w:sz="0" w:space="0" w:color="auto"/>
          </w:divBdr>
        </w:div>
        <w:div w:id="237329471">
          <w:marLeft w:val="576"/>
          <w:marRight w:val="0"/>
          <w:marTop w:val="120"/>
          <w:marBottom w:val="0"/>
          <w:divBdr>
            <w:top w:val="none" w:sz="0" w:space="0" w:color="auto"/>
            <w:left w:val="none" w:sz="0" w:space="0" w:color="auto"/>
            <w:bottom w:val="none" w:sz="0" w:space="0" w:color="auto"/>
            <w:right w:val="none" w:sz="0" w:space="0" w:color="auto"/>
          </w:divBdr>
        </w:div>
        <w:div w:id="2086099171">
          <w:marLeft w:val="576"/>
          <w:marRight w:val="0"/>
          <w:marTop w:val="120"/>
          <w:marBottom w:val="0"/>
          <w:divBdr>
            <w:top w:val="none" w:sz="0" w:space="0" w:color="auto"/>
            <w:left w:val="none" w:sz="0" w:space="0" w:color="auto"/>
            <w:bottom w:val="none" w:sz="0" w:space="0" w:color="auto"/>
            <w:right w:val="none" w:sz="0" w:space="0" w:color="auto"/>
          </w:divBdr>
        </w:div>
        <w:div w:id="704137008">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2057730">
      <w:bodyDiv w:val="1"/>
      <w:marLeft w:val="0"/>
      <w:marRight w:val="0"/>
      <w:marTop w:val="0"/>
      <w:marBottom w:val="0"/>
      <w:divBdr>
        <w:top w:val="none" w:sz="0" w:space="0" w:color="auto"/>
        <w:left w:val="none" w:sz="0" w:space="0" w:color="auto"/>
        <w:bottom w:val="none" w:sz="0" w:space="0" w:color="auto"/>
        <w:right w:val="none" w:sz="0" w:space="0" w:color="auto"/>
      </w:divBdr>
      <w:divsChild>
        <w:div w:id="454909526">
          <w:marLeft w:val="576"/>
          <w:marRight w:val="0"/>
          <w:marTop w:val="120"/>
          <w:marBottom w:val="0"/>
          <w:divBdr>
            <w:top w:val="none" w:sz="0" w:space="0" w:color="auto"/>
            <w:left w:val="none" w:sz="0" w:space="0" w:color="auto"/>
            <w:bottom w:val="none" w:sz="0" w:space="0" w:color="auto"/>
            <w:right w:val="none" w:sz="0" w:space="0" w:color="auto"/>
          </w:divBdr>
        </w:div>
        <w:div w:id="911961483">
          <w:marLeft w:val="576"/>
          <w:marRight w:val="0"/>
          <w:marTop w:val="120"/>
          <w:marBottom w:val="0"/>
          <w:divBdr>
            <w:top w:val="none" w:sz="0" w:space="0" w:color="auto"/>
            <w:left w:val="none" w:sz="0" w:space="0" w:color="auto"/>
            <w:bottom w:val="none" w:sz="0" w:space="0" w:color="auto"/>
            <w:right w:val="none" w:sz="0" w:space="0" w:color="auto"/>
          </w:divBdr>
        </w:div>
        <w:div w:id="19242158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9874251">
      <w:bodyDiv w:val="1"/>
      <w:marLeft w:val="0"/>
      <w:marRight w:val="0"/>
      <w:marTop w:val="0"/>
      <w:marBottom w:val="0"/>
      <w:divBdr>
        <w:top w:val="none" w:sz="0" w:space="0" w:color="auto"/>
        <w:left w:val="none" w:sz="0" w:space="0" w:color="auto"/>
        <w:bottom w:val="none" w:sz="0" w:space="0" w:color="auto"/>
        <w:right w:val="none" w:sz="0" w:space="0" w:color="auto"/>
      </w:divBdr>
      <w:divsChild>
        <w:div w:id="2001808967">
          <w:marLeft w:val="576"/>
          <w:marRight w:val="0"/>
          <w:marTop w:val="120"/>
          <w:marBottom w:val="0"/>
          <w:divBdr>
            <w:top w:val="none" w:sz="0" w:space="0" w:color="auto"/>
            <w:left w:val="none" w:sz="0" w:space="0" w:color="auto"/>
            <w:bottom w:val="none" w:sz="0" w:space="0" w:color="auto"/>
            <w:right w:val="none" w:sz="0" w:space="0" w:color="auto"/>
          </w:divBdr>
        </w:div>
        <w:div w:id="1700204652">
          <w:marLeft w:val="576"/>
          <w:marRight w:val="0"/>
          <w:marTop w:val="120"/>
          <w:marBottom w:val="0"/>
          <w:divBdr>
            <w:top w:val="none" w:sz="0" w:space="0" w:color="auto"/>
            <w:left w:val="none" w:sz="0" w:space="0" w:color="auto"/>
            <w:bottom w:val="none" w:sz="0" w:space="0" w:color="auto"/>
            <w:right w:val="none" w:sz="0" w:space="0" w:color="auto"/>
          </w:divBdr>
        </w:div>
        <w:div w:id="83454951">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1681331">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2381846">
      <w:bodyDiv w:val="1"/>
      <w:marLeft w:val="0"/>
      <w:marRight w:val="0"/>
      <w:marTop w:val="0"/>
      <w:marBottom w:val="0"/>
      <w:divBdr>
        <w:top w:val="none" w:sz="0" w:space="0" w:color="auto"/>
        <w:left w:val="none" w:sz="0" w:space="0" w:color="auto"/>
        <w:bottom w:val="none" w:sz="0" w:space="0" w:color="auto"/>
        <w:right w:val="none" w:sz="0" w:space="0" w:color="auto"/>
      </w:divBdr>
      <w:divsChild>
        <w:div w:id="1065686467">
          <w:marLeft w:val="576"/>
          <w:marRight w:val="0"/>
          <w:marTop w:val="120"/>
          <w:marBottom w:val="0"/>
          <w:divBdr>
            <w:top w:val="none" w:sz="0" w:space="0" w:color="auto"/>
            <w:left w:val="none" w:sz="0" w:space="0" w:color="auto"/>
            <w:bottom w:val="none" w:sz="0" w:space="0" w:color="auto"/>
            <w:right w:val="none" w:sz="0" w:space="0" w:color="auto"/>
          </w:divBdr>
        </w:div>
        <w:div w:id="2068995144">
          <w:marLeft w:val="576"/>
          <w:marRight w:val="0"/>
          <w:marTop w:val="120"/>
          <w:marBottom w:val="0"/>
          <w:divBdr>
            <w:top w:val="none" w:sz="0" w:space="0" w:color="auto"/>
            <w:left w:val="none" w:sz="0" w:space="0" w:color="auto"/>
            <w:bottom w:val="none" w:sz="0" w:space="0" w:color="auto"/>
            <w:right w:val="none" w:sz="0" w:space="0" w:color="auto"/>
          </w:divBdr>
        </w:div>
        <w:div w:id="1195342965">
          <w:marLeft w:val="576"/>
          <w:marRight w:val="0"/>
          <w:marTop w:val="120"/>
          <w:marBottom w:val="0"/>
          <w:divBdr>
            <w:top w:val="none" w:sz="0" w:space="0" w:color="auto"/>
            <w:left w:val="none" w:sz="0" w:space="0" w:color="auto"/>
            <w:bottom w:val="none" w:sz="0" w:space="0" w:color="auto"/>
            <w:right w:val="none" w:sz="0" w:space="0" w:color="auto"/>
          </w:divBdr>
        </w:div>
        <w:div w:id="93482270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9214879">
      <w:bodyDiv w:val="1"/>
      <w:marLeft w:val="0"/>
      <w:marRight w:val="0"/>
      <w:marTop w:val="0"/>
      <w:marBottom w:val="0"/>
      <w:divBdr>
        <w:top w:val="none" w:sz="0" w:space="0" w:color="auto"/>
        <w:left w:val="none" w:sz="0" w:space="0" w:color="auto"/>
        <w:bottom w:val="none" w:sz="0" w:space="0" w:color="auto"/>
        <w:right w:val="none" w:sz="0" w:space="0" w:color="auto"/>
      </w:divBdr>
      <w:divsChild>
        <w:div w:id="115491446">
          <w:marLeft w:val="0"/>
          <w:marRight w:val="0"/>
          <w:marTop w:val="0"/>
          <w:marBottom w:val="0"/>
          <w:divBdr>
            <w:top w:val="none" w:sz="0" w:space="0" w:color="auto"/>
            <w:left w:val="none" w:sz="0" w:space="0" w:color="auto"/>
            <w:bottom w:val="none" w:sz="0" w:space="0" w:color="auto"/>
            <w:right w:val="none" w:sz="0" w:space="0" w:color="auto"/>
          </w:divBdr>
          <w:divsChild>
            <w:div w:id="1729571152">
              <w:marLeft w:val="0"/>
              <w:marRight w:val="0"/>
              <w:marTop w:val="0"/>
              <w:marBottom w:val="0"/>
              <w:divBdr>
                <w:top w:val="none" w:sz="0" w:space="0" w:color="auto"/>
                <w:left w:val="none" w:sz="0" w:space="0" w:color="auto"/>
                <w:bottom w:val="none" w:sz="0" w:space="0" w:color="auto"/>
                <w:right w:val="none" w:sz="0" w:space="0" w:color="auto"/>
              </w:divBdr>
              <w:divsChild>
                <w:div w:id="1685325113">
                  <w:marLeft w:val="0"/>
                  <w:marRight w:val="0"/>
                  <w:marTop w:val="0"/>
                  <w:marBottom w:val="0"/>
                  <w:divBdr>
                    <w:top w:val="none" w:sz="0" w:space="0" w:color="auto"/>
                    <w:left w:val="none" w:sz="0" w:space="0" w:color="auto"/>
                    <w:bottom w:val="none" w:sz="0" w:space="0" w:color="auto"/>
                    <w:right w:val="none" w:sz="0" w:space="0" w:color="auto"/>
                  </w:divBdr>
                  <w:divsChild>
                    <w:div w:id="208175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9533754">
      <w:bodyDiv w:val="1"/>
      <w:marLeft w:val="0"/>
      <w:marRight w:val="0"/>
      <w:marTop w:val="0"/>
      <w:marBottom w:val="0"/>
      <w:divBdr>
        <w:top w:val="none" w:sz="0" w:space="0" w:color="auto"/>
        <w:left w:val="none" w:sz="0" w:space="0" w:color="auto"/>
        <w:bottom w:val="none" w:sz="0" w:space="0" w:color="auto"/>
        <w:right w:val="none" w:sz="0" w:space="0" w:color="auto"/>
      </w:divBdr>
      <w:divsChild>
        <w:div w:id="1464077375">
          <w:marLeft w:val="576"/>
          <w:marRight w:val="0"/>
          <w:marTop w:val="120"/>
          <w:marBottom w:val="0"/>
          <w:divBdr>
            <w:top w:val="none" w:sz="0" w:space="0" w:color="auto"/>
            <w:left w:val="none" w:sz="0" w:space="0" w:color="auto"/>
            <w:bottom w:val="none" w:sz="0" w:space="0" w:color="auto"/>
            <w:right w:val="none" w:sz="0" w:space="0" w:color="auto"/>
          </w:divBdr>
        </w:div>
        <w:div w:id="1649820646">
          <w:marLeft w:val="576"/>
          <w:marRight w:val="0"/>
          <w:marTop w:val="120"/>
          <w:marBottom w:val="0"/>
          <w:divBdr>
            <w:top w:val="none" w:sz="0" w:space="0" w:color="auto"/>
            <w:left w:val="none" w:sz="0" w:space="0" w:color="auto"/>
            <w:bottom w:val="none" w:sz="0" w:space="0" w:color="auto"/>
            <w:right w:val="none" w:sz="0" w:space="0" w:color="auto"/>
          </w:divBdr>
        </w:div>
        <w:div w:id="1918662417">
          <w:marLeft w:val="576"/>
          <w:marRight w:val="0"/>
          <w:marTop w:val="120"/>
          <w:marBottom w:val="0"/>
          <w:divBdr>
            <w:top w:val="none" w:sz="0" w:space="0" w:color="auto"/>
            <w:left w:val="none" w:sz="0" w:space="0" w:color="auto"/>
            <w:bottom w:val="none" w:sz="0" w:space="0" w:color="auto"/>
            <w:right w:val="none" w:sz="0" w:space="0" w:color="auto"/>
          </w:divBdr>
        </w:div>
        <w:div w:id="1700079565">
          <w:marLeft w:val="576"/>
          <w:marRight w:val="0"/>
          <w:marTop w:val="120"/>
          <w:marBottom w:val="0"/>
          <w:divBdr>
            <w:top w:val="none" w:sz="0" w:space="0" w:color="auto"/>
            <w:left w:val="none" w:sz="0" w:space="0" w:color="auto"/>
            <w:bottom w:val="none" w:sz="0" w:space="0" w:color="auto"/>
            <w:right w:val="none" w:sz="0" w:space="0" w:color="auto"/>
          </w:divBdr>
        </w:div>
        <w:div w:id="12536970">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3657</TotalTime>
  <Pages>14</Pages>
  <Words>1921</Words>
  <Characters>10951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2021-05-28T09:09:00Z</dcterms:modified>
</cp:coreProperties>
</file>