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5E68A6" w:rsidP="00DC0EDF">
      <w:pPr>
        <w:spacing w:line="360" w:lineRule="auto"/>
        <w:jc w:val="center"/>
        <w:rPr>
          <w:rFonts w:ascii="Times New Roman" w:hAnsi="Times New Roman" w:cs="Times New Roman"/>
          <w:b/>
          <w:bCs/>
          <w:sz w:val="56"/>
          <w:szCs w:val="56"/>
        </w:rPr>
      </w:pPr>
      <w:r w:rsidRPr="005E68A6">
        <w:rPr>
          <w:rFonts w:ascii="Times New Roman" w:hAnsi="Times New Roman" w:cs="Times New Roman"/>
          <w:b/>
          <w:bCs/>
          <w:sz w:val="56"/>
          <w:szCs w:val="56"/>
        </w:rPr>
        <w:t>Optimal Stochastic Operation of Integrated Electric Power and Renewable Energy with Vehicle-Based Hydrogen Energy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E68A6" w:rsidRDefault="005E68A6" w:rsidP="00E53AA4">
      <w:pPr>
        <w:spacing w:line="360" w:lineRule="auto"/>
        <w:jc w:val="both"/>
        <w:rPr>
          <w:rFonts w:ascii="Times New Roman" w:hAnsi="Times New Roman" w:cs="Times New Roman"/>
          <w:b/>
          <w:sz w:val="40"/>
          <w:szCs w:val="40"/>
        </w:rPr>
      </w:pPr>
    </w:p>
    <w:p w:rsidR="00700234" w:rsidRDefault="00700234" w:rsidP="00E53AA4">
      <w:pPr>
        <w:spacing w:line="360" w:lineRule="auto"/>
        <w:jc w:val="both"/>
        <w:rPr>
          <w:rFonts w:ascii="Times New Roman" w:hAnsi="Times New Roman" w:cs="Times New Roman"/>
          <w:b/>
          <w:sz w:val="44"/>
          <w:szCs w:val="44"/>
        </w:rPr>
      </w:pPr>
    </w:p>
    <w:p w:rsidR="00700234" w:rsidRDefault="0070023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E68A6" w:rsidRPr="005E68A6" w:rsidRDefault="005E68A6" w:rsidP="005E68A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E68A6">
        <w:rPr>
          <w:rFonts w:ascii="Times New Roman" w:eastAsia="Times New Roman" w:hAnsi="Times New Roman" w:cs="Times New Roman"/>
          <w:color w:val="333333"/>
          <w:sz w:val="32"/>
          <w:szCs w:val="32"/>
          <w:lang w:val="en-IN" w:eastAsia="en-IN" w:bidi="ta-IN"/>
        </w:rPr>
        <w:t>The renewable power-based hydrogen production can lead to the integrated electric power and hydrogen system (IPHS) and a pathway to a sustainable energy utilization. Hydrogen is mainly transported via hydrogen tube trailers (HTs), making the hydrogen energy system (HES) operation quite different from those of others energy technologies. This paper proposes an optimal operation strategy for IPHS which utilizes HT for transportation. The hydrogen generation, transportation, and storage stages are coordinated considering constrained operations of electric power system (EPS), transportation system, and variable renewable energy. The proposed solution method is based on the alternating direction method of multipliers (ADMM) in which HES and EPS constraints are managed individually and the solutions are coordinated accordingly. The case studies using the modified IEEE-RTS79 have verified the validity of the proposed integrated model and its solution method and confirmed the necessity for considering hydrogen transportation for enhancing the EPS operation. The synergies between EPS and HES are also studied via numerical examples especially the impact of the flexibility in hydrogen generation, transportation and demand.</w:t>
      </w:r>
    </w:p>
    <w:p w:rsidR="00845895" w:rsidRPr="005E68A6"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5E68A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00234" w:rsidRDefault="0004481F" w:rsidP="0070023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00234">
        <w:rPr>
          <w:rFonts w:ascii="Times New Roman" w:hAnsi="Times New Roman" w:cs="Times New Roman"/>
          <w:sz w:val="32"/>
          <w:szCs w:val="32"/>
          <w:lang w:val="en-IN"/>
        </w:rPr>
        <w:t xml:space="preserve">In the research presented in , an energy management system was designed for a hybrid system combining wind, PV, and diesel generation. </w:t>
      </w:r>
    </w:p>
    <w:p w:rsidR="00000000" w:rsidRPr="00700234" w:rsidRDefault="0004481F" w:rsidP="0070023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00234">
        <w:rPr>
          <w:rFonts w:ascii="Times New Roman" w:hAnsi="Times New Roman" w:cs="Times New Roman"/>
          <w:sz w:val="32"/>
          <w:szCs w:val="32"/>
          <w:lang w:val="en-IN"/>
        </w:rPr>
        <w:t>The system operates both on- and off-grid. Thus, there exis</w:t>
      </w:r>
      <w:r w:rsidRPr="00700234">
        <w:rPr>
          <w:rFonts w:ascii="Times New Roman" w:hAnsi="Times New Roman" w:cs="Times New Roman"/>
          <w:sz w:val="32"/>
          <w:szCs w:val="32"/>
          <w:lang w:val="en-IN"/>
        </w:rPr>
        <w:t>ts a control mechanism within the inverter for transfers between the micro and utility grids.</w:t>
      </w:r>
    </w:p>
    <w:p w:rsidR="00000000" w:rsidRPr="00700234" w:rsidRDefault="0004481F" w:rsidP="0070023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00234">
        <w:rPr>
          <w:rFonts w:ascii="Times New Roman" w:hAnsi="Times New Roman" w:cs="Times New Roman"/>
          <w:sz w:val="32"/>
          <w:szCs w:val="32"/>
          <w:lang w:val="en-IN"/>
        </w:rPr>
        <w:t xml:space="preserve">The reliability of the microgrid is improved by the storage and it is used to complement the intermittency of the PV and wind output power. </w:t>
      </w:r>
    </w:p>
    <w:p w:rsidR="00000000" w:rsidRPr="00700234" w:rsidRDefault="0004481F" w:rsidP="0070023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00234">
        <w:rPr>
          <w:rFonts w:ascii="Times New Roman" w:hAnsi="Times New Roman" w:cs="Times New Roman"/>
          <w:sz w:val="32"/>
          <w:szCs w:val="32"/>
          <w:lang w:val="en-IN"/>
        </w:rPr>
        <w:t>These microgrids ha</w:t>
      </w:r>
      <w:r w:rsidRPr="00700234">
        <w:rPr>
          <w:rFonts w:ascii="Times New Roman" w:hAnsi="Times New Roman" w:cs="Times New Roman"/>
          <w:sz w:val="32"/>
          <w:szCs w:val="32"/>
          <w:lang w:val="en-IN"/>
        </w:rPr>
        <w:t>ve communication systems that are necessary for real time management. Microgrids can also operate either in isolation or when connected to a grid.</w:t>
      </w:r>
      <w:r w:rsidRPr="0070023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700234">
        <w:rPr>
          <w:rFonts w:ascii="Times New Roman" w:hAnsi="Times New Roman" w:cs="Times New Roman"/>
          <w:b/>
          <w:sz w:val="36"/>
          <w:szCs w:val="36"/>
        </w:rPr>
        <w:t xml:space="preserve">.1 DRAWBACKS OF EXISTING SYSTEM </w:t>
      </w:r>
      <w:r w:rsidR="00BB3207">
        <w:rPr>
          <w:rFonts w:ascii="Times New Roman" w:hAnsi="Times New Roman" w:cs="Times New Roman"/>
          <w:b/>
          <w:sz w:val="36"/>
          <w:szCs w:val="36"/>
        </w:rPr>
        <w:t xml:space="preserve">: </w:t>
      </w:r>
    </w:p>
    <w:p w:rsidR="00000000" w:rsidRPr="00700234" w:rsidRDefault="0004481F" w:rsidP="00700234">
      <w:pPr>
        <w:numPr>
          <w:ilvl w:val="0"/>
          <w:numId w:val="45"/>
        </w:numPr>
        <w:spacing w:line="360" w:lineRule="auto"/>
        <w:jc w:val="both"/>
        <w:rPr>
          <w:rFonts w:ascii="Times New Roman" w:hAnsi="Times New Roman" w:cs="Times New Roman"/>
          <w:bCs/>
          <w:sz w:val="32"/>
          <w:szCs w:val="32"/>
          <w:lang w:val="en-IN"/>
        </w:rPr>
      </w:pPr>
      <w:r w:rsidRPr="00700234">
        <w:rPr>
          <w:rFonts w:ascii="Times New Roman" w:hAnsi="Times New Roman" w:cs="Times New Roman"/>
          <w:bCs/>
          <w:sz w:val="32"/>
          <w:szCs w:val="32"/>
          <w:lang w:val="en-IN"/>
        </w:rPr>
        <w:t xml:space="preserve">Due to the nonlinear problems in the above formulas, the model cannot be directly used </w:t>
      </w:r>
      <w:r w:rsidRPr="00700234">
        <w:rPr>
          <w:rFonts w:ascii="Times New Roman" w:hAnsi="Times New Roman" w:cs="Times New Roman"/>
          <w:bCs/>
          <w:sz w:val="32"/>
          <w:szCs w:val="32"/>
          <w:lang w:val="en-IN"/>
        </w:rPr>
        <w:t>in the optimization of EH-IES.</w:t>
      </w:r>
    </w:p>
    <w:p w:rsidR="00000000" w:rsidRPr="00700234" w:rsidRDefault="0004481F" w:rsidP="00700234">
      <w:pPr>
        <w:numPr>
          <w:ilvl w:val="0"/>
          <w:numId w:val="45"/>
        </w:numPr>
        <w:spacing w:line="360" w:lineRule="auto"/>
        <w:jc w:val="both"/>
        <w:rPr>
          <w:rFonts w:ascii="Times New Roman" w:hAnsi="Times New Roman" w:cs="Times New Roman"/>
          <w:bCs/>
          <w:sz w:val="32"/>
          <w:szCs w:val="32"/>
          <w:lang w:val="en-IN"/>
        </w:rPr>
      </w:pPr>
      <w:r w:rsidRPr="00700234">
        <w:rPr>
          <w:rFonts w:ascii="Times New Roman" w:hAnsi="Times New Roman" w:cs="Times New Roman"/>
          <w:bCs/>
          <w:sz w:val="32"/>
          <w:szCs w:val="32"/>
          <w:lang w:val="en-IN"/>
        </w:rPr>
        <w:t xml:space="preserve">Because seasonal hydrogen storage (SHS) is very important, it should be considered in the long-term optimization of an IES. </w:t>
      </w:r>
    </w:p>
    <w:p w:rsidR="00000000" w:rsidRPr="00700234" w:rsidRDefault="0004481F" w:rsidP="00700234">
      <w:pPr>
        <w:numPr>
          <w:ilvl w:val="0"/>
          <w:numId w:val="45"/>
        </w:numPr>
        <w:spacing w:line="360" w:lineRule="auto"/>
        <w:jc w:val="both"/>
        <w:rPr>
          <w:rFonts w:ascii="Times New Roman" w:hAnsi="Times New Roman" w:cs="Times New Roman"/>
          <w:bCs/>
          <w:sz w:val="32"/>
          <w:szCs w:val="32"/>
          <w:lang w:val="en-IN"/>
        </w:rPr>
      </w:pPr>
      <w:r w:rsidRPr="00700234">
        <w:rPr>
          <w:rFonts w:ascii="Times New Roman" w:hAnsi="Times New Roman" w:cs="Times New Roman"/>
          <w:bCs/>
          <w:sz w:val="32"/>
          <w:szCs w:val="32"/>
          <w:lang w:val="en-IN"/>
        </w:rPr>
        <w:t>However, the model of SHS lies in how to dealing with intraday and inter-day optimization problems</w:t>
      </w:r>
      <w:r w:rsidRPr="00700234">
        <w:rPr>
          <w:rFonts w:ascii="Times New Roman" w:hAnsi="Times New Roman" w:cs="Times New Roman"/>
          <w:bCs/>
          <w:sz w:val="32"/>
          <w:szCs w:val="32"/>
          <w:lang w:val="en-IN"/>
        </w:rPr>
        <w:t>.</w:t>
      </w:r>
    </w:p>
    <w:p w:rsidR="00000000" w:rsidRPr="00700234" w:rsidRDefault="0004481F" w:rsidP="00700234">
      <w:pPr>
        <w:numPr>
          <w:ilvl w:val="0"/>
          <w:numId w:val="45"/>
        </w:numPr>
        <w:spacing w:line="360" w:lineRule="auto"/>
        <w:jc w:val="both"/>
        <w:rPr>
          <w:rFonts w:ascii="Times New Roman" w:hAnsi="Times New Roman" w:cs="Times New Roman"/>
          <w:bCs/>
          <w:sz w:val="32"/>
          <w:szCs w:val="32"/>
          <w:lang w:val="en-IN"/>
        </w:rPr>
      </w:pPr>
      <w:r w:rsidRPr="00700234">
        <w:rPr>
          <w:rFonts w:ascii="Times New Roman" w:hAnsi="Times New Roman" w:cs="Times New Roman"/>
          <w:bCs/>
          <w:sz w:val="32"/>
          <w:szCs w:val="32"/>
          <w:lang w:val="en-IN"/>
        </w:rPr>
        <w:t xml:space="preserve">Because of the long duration of system planning problems, a clustering method is often used to cluster the annual loading data </w:t>
      </w:r>
      <w:r w:rsidRPr="00700234">
        <w:rPr>
          <w:rFonts w:ascii="Times New Roman" w:hAnsi="Times New Roman" w:cs="Times New Roman"/>
          <w:bCs/>
          <w:sz w:val="32"/>
          <w:szCs w:val="32"/>
          <w:lang w:val="en-IN"/>
        </w:rPr>
        <w:lastRenderedPageBreak/>
        <w:t>into typical daily data, which significantly reduces the scale of the solution.</w:t>
      </w:r>
    </w:p>
    <w:p w:rsidR="000B33B0" w:rsidRPr="00700234" w:rsidRDefault="006A300A" w:rsidP="00700234">
      <w:pPr>
        <w:spacing w:line="360" w:lineRule="auto"/>
        <w:jc w:val="both"/>
        <w:rPr>
          <w:rFonts w:ascii="Times New Roman" w:eastAsia="Times New Roman" w:hAnsi="Times New Roman" w:cs="Times New Roman"/>
          <w:sz w:val="32"/>
          <w:szCs w:val="32"/>
        </w:rPr>
      </w:pPr>
      <w:r w:rsidRPr="00700234">
        <w:rPr>
          <w:rFonts w:ascii="Times New Roman" w:hAnsi="Times New Roman" w:cs="Times New Roman"/>
          <w:b/>
          <w:sz w:val="36"/>
          <w:szCs w:val="36"/>
        </w:rPr>
        <w:t xml:space="preserve">2.2. PROPOSED </w:t>
      </w:r>
      <w:r w:rsidR="000B33B0" w:rsidRPr="00700234">
        <w:rPr>
          <w:rFonts w:ascii="Times New Roman" w:hAnsi="Times New Roman" w:cs="Times New Roman"/>
          <w:b/>
          <w:sz w:val="36"/>
          <w:szCs w:val="36"/>
        </w:rPr>
        <w:t xml:space="preserve">SYSTEM </w:t>
      </w:r>
    </w:p>
    <w:p w:rsidR="00700234" w:rsidRPr="00700234" w:rsidRDefault="00700234" w:rsidP="00700234">
      <w:pPr>
        <w:pStyle w:val="NormalWeb"/>
        <w:numPr>
          <w:ilvl w:val="0"/>
          <w:numId w:val="46"/>
        </w:numPr>
        <w:spacing w:before="0" w:beforeAutospacing="0" w:after="0" w:afterAutospacing="0" w:line="360" w:lineRule="auto"/>
        <w:ind w:left="0" w:firstLine="0"/>
        <w:jc w:val="both"/>
        <w:rPr>
          <w:sz w:val="32"/>
          <w:szCs w:val="32"/>
        </w:rPr>
      </w:pPr>
      <w:r w:rsidRPr="00700234">
        <w:rPr>
          <w:sz w:val="32"/>
          <w:szCs w:val="32"/>
        </w:rPr>
        <w:t>The proposed optimization algorithm was based on the mixed integer non-linear programming, wherein the objective function minimizes the daily operating costs.</w:t>
      </w:r>
    </w:p>
    <w:p w:rsidR="00700234" w:rsidRPr="00700234" w:rsidRDefault="00700234" w:rsidP="00700234">
      <w:pPr>
        <w:pStyle w:val="NormalWeb"/>
        <w:numPr>
          <w:ilvl w:val="0"/>
          <w:numId w:val="46"/>
        </w:numPr>
        <w:spacing w:before="0" w:beforeAutospacing="0" w:after="0" w:afterAutospacing="0" w:line="360" w:lineRule="auto"/>
        <w:ind w:left="0" w:firstLine="0"/>
        <w:jc w:val="both"/>
        <w:rPr>
          <w:sz w:val="32"/>
          <w:szCs w:val="32"/>
        </w:rPr>
      </w:pPr>
      <w:r w:rsidRPr="00700234">
        <w:rPr>
          <w:sz w:val="32"/>
          <w:szCs w:val="32"/>
        </w:rPr>
        <w:t xml:space="preserve">An economic dispatch and battery degradation model has been proposed in, wherein genetic algorithms were used for energy supply options via a diesel generator. </w:t>
      </w:r>
    </w:p>
    <w:p w:rsidR="00700234" w:rsidRPr="00700234" w:rsidRDefault="00700234" w:rsidP="00700234">
      <w:pPr>
        <w:pStyle w:val="NormalWeb"/>
        <w:numPr>
          <w:ilvl w:val="0"/>
          <w:numId w:val="46"/>
        </w:numPr>
        <w:spacing w:before="0" w:beforeAutospacing="0" w:after="0" w:afterAutospacing="0" w:line="360" w:lineRule="auto"/>
        <w:ind w:left="0" w:firstLine="0"/>
        <w:jc w:val="both"/>
        <w:rPr>
          <w:sz w:val="32"/>
          <w:szCs w:val="32"/>
        </w:rPr>
      </w:pPr>
      <w:r w:rsidRPr="00700234">
        <w:rPr>
          <w:sz w:val="32"/>
          <w:szCs w:val="32"/>
        </w:rPr>
        <w:t>The results showed that an increase in the battery lifespan decreases the operational costs of a MG.</w:t>
      </w:r>
    </w:p>
    <w:p w:rsidR="003A5D44" w:rsidRPr="00700234" w:rsidRDefault="00700234" w:rsidP="00E53AA4">
      <w:pPr>
        <w:pStyle w:val="NormalWeb"/>
        <w:numPr>
          <w:ilvl w:val="0"/>
          <w:numId w:val="46"/>
        </w:numPr>
        <w:spacing w:before="0" w:beforeAutospacing="0" w:after="0" w:afterAutospacing="0" w:line="360" w:lineRule="auto"/>
        <w:ind w:left="0" w:firstLine="0"/>
        <w:jc w:val="both"/>
        <w:rPr>
          <w:sz w:val="32"/>
          <w:szCs w:val="32"/>
        </w:rPr>
      </w:pPr>
      <w:r w:rsidRPr="00700234">
        <w:rPr>
          <w:sz w:val="32"/>
          <w:szCs w:val="32"/>
        </w:rPr>
        <w:t>The proposed approach considers the fluctuations in the renewable sources and load demands in the MG, with appropriate advance (24 h) forecasts available to overcome these fluctuations.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00234" w:rsidRDefault="00700234" w:rsidP="007002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Pr>
          <w:rFonts w:ascii="Times New Roman" w:eastAsia="AdvGulliv-R" w:hAnsi="Times New Roman" w:cs="Times New Roman"/>
          <w:bCs/>
          <w:sz w:val="32"/>
          <w:szCs w:val="32"/>
          <w:lang w:val="en-IN"/>
        </w:rPr>
        <w:t>In</w:t>
      </w:r>
      <w:r w:rsidR="0004481F" w:rsidRPr="00700234">
        <w:rPr>
          <w:rFonts w:ascii="Times New Roman" w:eastAsia="AdvGulliv-R" w:hAnsi="Times New Roman" w:cs="Times New Roman"/>
          <w:bCs/>
          <w:sz w:val="32"/>
          <w:szCs w:val="32"/>
          <w:lang w:val="en-IN"/>
        </w:rPr>
        <w:t>, an IES with power to gas (P2G) system was</w:t>
      </w:r>
      <w:r w:rsidR="0004481F" w:rsidRPr="00700234">
        <w:rPr>
          <w:rFonts w:ascii="Times New Roman" w:eastAsia="AdvGulliv-R" w:hAnsi="Times New Roman" w:cs="Times New Roman"/>
          <w:bCs/>
          <w:sz w:val="32"/>
          <w:szCs w:val="32"/>
          <w:lang w:val="en-IN"/>
        </w:rPr>
        <w:t xml:space="preserve"> used to improve the penetration of wind energy, and the results revealed that the proposed system could achieve better energy performance and economic feasibility compared with the separation production (SP) system.</w:t>
      </w:r>
    </w:p>
    <w:p w:rsidR="00000000" w:rsidRPr="00700234" w:rsidRDefault="0004481F" w:rsidP="007002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234">
        <w:rPr>
          <w:rFonts w:ascii="Times New Roman" w:eastAsia="AdvGulliv-R" w:hAnsi="Times New Roman" w:cs="Times New Roman"/>
          <w:bCs/>
          <w:sz w:val="32"/>
          <w:szCs w:val="32"/>
          <w:lang w:val="en-IN"/>
        </w:rPr>
        <w:t xml:space="preserve">An integrated energy system (IES) can </w:t>
      </w:r>
      <w:r w:rsidRPr="00700234">
        <w:rPr>
          <w:rFonts w:ascii="Times New Roman" w:eastAsia="AdvGulliv-R" w:hAnsi="Times New Roman" w:cs="Times New Roman"/>
          <w:bCs/>
          <w:sz w:val="32"/>
          <w:szCs w:val="32"/>
          <w:lang w:val="en-IN"/>
        </w:rPr>
        <w:t xml:space="preserve">achieve the integrated application of electricity, fuels, heat, and cooling, which also </w:t>
      </w:r>
      <w:r w:rsidRPr="00700234">
        <w:rPr>
          <w:rFonts w:ascii="Times New Roman" w:eastAsia="AdvGulliv-R" w:hAnsi="Times New Roman" w:cs="Times New Roman"/>
          <w:bCs/>
          <w:sz w:val="32"/>
          <w:szCs w:val="32"/>
          <w:lang w:val="en-IN"/>
        </w:rPr>
        <w:lastRenderedPageBreak/>
        <w:t>promotes the consumption of renewable energy and improves energy utilization efficiency.</w:t>
      </w:r>
    </w:p>
    <w:p w:rsidR="00000000" w:rsidRPr="00700234" w:rsidRDefault="0004481F" w:rsidP="0070023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234">
        <w:rPr>
          <w:rFonts w:ascii="Times New Roman" w:eastAsia="AdvGulliv-R" w:hAnsi="Times New Roman" w:cs="Times New Roman"/>
          <w:bCs/>
          <w:sz w:val="32"/>
          <w:szCs w:val="32"/>
          <w:lang w:val="en-IN"/>
        </w:rPr>
        <w:t>The thermal and electric conversion efficiency, as well as pollutant gas emiss</w:t>
      </w:r>
      <w:r w:rsidRPr="00700234">
        <w:rPr>
          <w:rFonts w:ascii="Times New Roman" w:eastAsia="AdvGulliv-R" w:hAnsi="Times New Roman" w:cs="Times New Roman"/>
          <w:bCs/>
          <w:sz w:val="32"/>
          <w:szCs w:val="32"/>
          <w:lang w:val="en-IN"/>
        </w:rPr>
        <w:t>ion characteristics of GT, are determined by its installed capacity and load factor</w:t>
      </w:r>
      <w:r w:rsidR="00700234" w:rsidRPr="00700234">
        <w:rPr>
          <w:rFonts w:ascii="Times New Roman" w:eastAsia="AdvGulliv-R" w:hAnsi="Times New Roman" w:cs="Times New Roman"/>
          <w:bCs/>
          <w:sz w:val="32"/>
          <w:szCs w:val="32"/>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04BBE" w:rsidRDefault="00F877D3" w:rsidP="00E53AA4">
            <w:pPr>
              <w:tabs>
                <w:tab w:val="left" w:pos="720"/>
              </w:tabs>
              <w:spacing w:after="100" w:line="360" w:lineRule="auto"/>
              <w:jc w:val="both"/>
              <w:rPr>
                <w:rFonts w:ascii="Times New Roman" w:hAnsi="Times New Roman" w:cs="Times New Roman"/>
                <w:sz w:val="28"/>
                <w:szCs w:val="28"/>
              </w:rPr>
            </w:pPr>
            <w:r w:rsidRPr="00804BBE">
              <w:rPr>
                <w:rFonts w:ascii="Times New Roman" w:eastAsia="Times New Roman" w:hAnsi="Times New Roman" w:cs="Times New Roman"/>
                <w:sz w:val="28"/>
                <w:szCs w:val="28"/>
                <w:lang w:val="en-IN"/>
              </w:rPr>
              <w:t>Robust two-stage regional-district scheduling of multi-carrier energy systems with a large penetration of wind power</w:t>
            </w:r>
          </w:p>
        </w:tc>
        <w:tc>
          <w:tcPr>
            <w:tcW w:w="3192" w:type="dxa"/>
          </w:tcPr>
          <w:p w:rsidR="000C407B" w:rsidRPr="00804BBE" w:rsidRDefault="00F877D3" w:rsidP="00F877D3">
            <w:pPr>
              <w:tabs>
                <w:tab w:val="left" w:pos="720"/>
              </w:tabs>
              <w:spacing w:after="100" w:line="360" w:lineRule="auto"/>
              <w:jc w:val="both"/>
              <w:rPr>
                <w:rFonts w:ascii="Times New Roman" w:hAnsi="Times New Roman" w:cs="Times New Roman"/>
                <w:sz w:val="28"/>
                <w:szCs w:val="28"/>
              </w:rPr>
            </w:pPr>
            <w:r w:rsidRPr="00804BBE">
              <w:rPr>
                <w:rFonts w:ascii="Times New Roman" w:eastAsia="Times New Roman" w:hAnsi="Times New Roman" w:cs="Times New Roman"/>
                <w:sz w:val="28"/>
                <w:szCs w:val="28"/>
                <w:lang w:val="en-IN"/>
              </w:rPr>
              <w:t xml:space="preserve">M. Shahidehpour, M. Yan, X. Ai, J. Wen, N. Zhang and C. Kang, </w:t>
            </w:r>
          </w:p>
        </w:tc>
        <w:tc>
          <w:tcPr>
            <w:tcW w:w="3192" w:type="dxa"/>
          </w:tcPr>
          <w:p w:rsidR="000C407B" w:rsidRPr="00804BBE" w:rsidRDefault="00700234"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color w:val="333333"/>
                <w:sz w:val="28"/>
                <w:szCs w:val="28"/>
                <w:shd w:val="clear" w:color="auto" w:fill="FFFFFF"/>
              </w:rPr>
              <w:t>This paper proposes a robust day-ahead scheduling method for a multi-carrier energy system (MES), which would enhance the flexibility of power systems with a large sum of variable wind power.</w:t>
            </w:r>
          </w:p>
        </w:tc>
      </w:tr>
      <w:tr w:rsidR="000C407B" w:rsidTr="000C407B">
        <w:trPr>
          <w:trHeight w:val="2942"/>
        </w:trPr>
        <w:tc>
          <w:tcPr>
            <w:tcW w:w="3192" w:type="dxa"/>
          </w:tcPr>
          <w:p w:rsidR="000C407B" w:rsidRPr="00804BBE" w:rsidRDefault="00700234"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t>Multi-linear probabilistic energy flow analysis of integrated electrical and natural-gas systems</w:t>
            </w:r>
          </w:p>
        </w:tc>
        <w:tc>
          <w:tcPr>
            <w:tcW w:w="3192" w:type="dxa"/>
          </w:tcPr>
          <w:p w:rsidR="000C407B" w:rsidRPr="00804BBE" w:rsidRDefault="00700234" w:rsidP="0070023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t xml:space="preserve">S. Chen, Z. Wei, G. Sun, K. W. Cheung and Y. Sun, </w:t>
            </w:r>
          </w:p>
        </w:tc>
        <w:tc>
          <w:tcPr>
            <w:tcW w:w="3192" w:type="dxa"/>
          </w:tcPr>
          <w:p w:rsidR="000C407B" w:rsidRPr="00804BBE" w:rsidRDefault="00700234"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color w:val="333333"/>
                <w:sz w:val="28"/>
                <w:szCs w:val="28"/>
                <w:shd w:val="clear" w:color="auto" w:fill="FFFFFF"/>
              </w:rPr>
              <w:t>The deep interdependence between electrical and gas systems entails a potential threat to the security (or reliability) of both systems.</w:t>
            </w:r>
          </w:p>
        </w:tc>
      </w:tr>
      <w:tr w:rsidR="000C407B" w:rsidTr="000C407B">
        <w:tc>
          <w:tcPr>
            <w:tcW w:w="3192" w:type="dxa"/>
          </w:tcPr>
          <w:p w:rsidR="000C407B" w:rsidRPr="00804BBE" w:rsidRDefault="00804BBE"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t>The role of hydrogen in low carbon energy futures–A review of existing perspectives</w:t>
            </w:r>
          </w:p>
        </w:tc>
        <w:tc>
          <w:tcPr>
            <w:tcW w:w="3192" w:type="dxa"/>
          </w:tcPr>
          <w:p w:rsidR="000C407B" w:rsidRPr="00804BBE" w:rsidRDefault="00700234" w:rsidP="00804BBE">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t xml:space="preserve">E. S. Hanley, J. Deane, B. Ó Gallachóir, </w:t>
            </w:r>
          </w:p>
        </w:tc>
        <w:tc>
          <w:tcPr>
            <w:tcW w:w="3192" w:type="dxa"/>
          </w:tcPr>
          <w:p w:rsidR="000C407B" w:rsidRPr="00804BBE" w:rsidRDefault="00804BBE"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color w:val="333333"/>
                <w:sz w:val="28"/>
                <w:szCs w:val="28"/>
                <w:shd w:val="clear" w:color="auto" w:fill="FFFFFF"/>
              </w:rPr>
              <w:t xml:space="preserve">This study provides a review of the emergence of hydrogen within low-carbon pathways from </w:t>
            </w:r>
            <w:r w:rsidRPr="00804BBE">
              <w:rPr>
                <w:rFonts w:ascii="Times New Roman" w:hAnsi="Times New Roman" w:cs="Times New Roman"/>
                <w:color w:val="333333"/>
                <w:sz w:val="28"/>
                <w:szCs w:val="28"/>
                <w:shd w:val="clear" w:color="auto" w:fill="FFFFFF"/>
              </w:rPr>
              <w:lastRenderedPageBreak/>
              <w:t>different integrated energy system models.</w:t>
            </w:r>
          </w:p>
        </w:tc>
      </w:tr>
      <w:tr w:rsidR="000C407B" w:rsidTr="000C407B">
        <w:tc>
          <w:tcPr>
            <w:tcW w:w="3192" w:type="dxa"/>
          </w:tcPr>
          <w:p w:rsidR="000C407B" w:rsidRPr="00804BBE" w:rsidRDefault="00804BBE"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lastRenderedPageBreak/>
              <w:t>Operation optimization of power to hydrogen and heat (p2hh) in ADN coordinated with the district heating network</w:t>
            </w:r>
          </w:p>
        </w:tc>
        <w:tc>
          <w:tcPr>
            <w:tcW w:w="3192" w:type="dxa"/>
          </w:tcPr>
          <w:p w:rsidR="000C407B" w:rsidRPr="00804BBE" w:rsidRDefault="00804BBE" w:rsidP="00804BBE">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sz w:val="28"/>
                <w:szCs w:val="28"/>
              </w:rPr>
              <w:t xml:space="preserve">J. Li, J. Lin, Y. Song, X. Xing and C. Fu, </w:t>
            </w:r>
          </w:p>
        </w:tc>
        <w:tc>
          <w:tcPr>
            <w:tcW w:w="3192" w:type="dxa"/>
          </w:tcPr>
          <w:p w:rsidR="000C407B" w:rsidRPr="00804BBE" w:rsidRDefault="00804BBE" w:rsidP="00E53AA4">
            <w:pPr>
              <w:tabs>
                <w:tab w:val="left" w:pos="720"/>
              </w:tabs>
              <w:spacing w:after="100" w:line="360" w:lineRule="auto"/>
              <w:jc w:val="both"/>
              <w:rPr>
                <w:rFonts w:ascii="Times New Roman" w:hAnsi="Times New Roman" w:cs="Times New Roman"/>
                <w:sz w:val="28"/>
                <w:szCs w:val="28"/>
              </w:rPr>
            </w:pPr>
            <w:r w:rsidRPr="00804BBE">
              <w:rPr>
                <w:rFonts w:ascii="Times New Roman" w:hAnsi="Times New Roman" w:cs="Times New Roman"/>
                <w:color w:val="333333"/>
                <w:sz w:val="28"/>
                <w:szCs w:val="28"/>
                <w:shd w:val="clear" w:color="auto" w:fill="FFFFFF"/>
              </w:rPr>
              <w:t>Turning excess power to hydrogen has been recognized as a promising method to meet potential hydrogen demand from the traffic sectors.</w:t>
            </w:r>
          </w:p>
        </w:tc>
      </w:tr>
    </w:tbl>
    <w:p w:rsidR="00092189" w:rsidRDefault="0009218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21073B" w:rsidRDefault="0021073B" w:rsidP="0021073B"/>
    <w:p w:rsidR="0021073B" w:rsidRPr="0021073B" w:rsidRDefault="0021073B" w:rsidP="0021073B"/>
    <w:p w:rsidR="00305BF0" w:rsidRPr="00D81E16" w:rsidRDefault="00305BF0" w:rsidP="0021073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1073B" w:rsidRDefault="00405E73" w:rsidP="00E53AA4">
      <w:pPr>
        <w:spacing w:after="0" w:line="360" w:lineRule="auto"/>
        <w:jc w:val="both"/>
        <w:rPr>
          <w:rFonts w:ascii="Times New Roman" w:hAnsi="Times New Roman" w:cs="Times New Roman"/>
          <w:b/>
          <w:sz w:val="40"/>
          <w:szCs w:val="40"/>
        </w:rPr>
      </w:pPr>
      <w:r w:rsidRPr="0021073B">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92189" w:rsidP="00E53AA4">
      <w:pPr>
        <w:spacing w:after="0" w:line="360" w:lineRule="auto"/>
        <w:jc w:val="both"/>
        <w:rPr>
          <w:rFonts w:ascii="Times New Roman" w:hAnsi="Times New Roman" w:cs="Times New Roman"/>
        </w:rPr>
      </w:pPr>
      <w:r w:rsidRPr="00092189">
        <w:rPr>
          <w:rFonts w:ascii="Times New Roman" w:hAnsi="Times New Roman" w:cs="Times New Roman"/>
        </w:rPr>
        <w:drawing>
          <wp:inline distT="0" distB="0" distL="0" distR="0">
            <wp:extent cx="5943600" cy="4439920"/>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44399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092189"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92189" w:rsidRDefault="00092189" w:rsidP="00E53AA4">
      <w:pPr>
        <w:spacing w:before="100" w:after="100" w:line="360" w:lineRule="auto"/>
        <w:jc w:val="both"/>
        <w:rPr>
          <w:rFonts w:ascii="Times New Roman" w:hAnsi="Times New Roman" w:cs="Times New Roman"/>
          <w:b/>
          <w:sz w:val="28"/>
          <w:szCs w:val="28"/>
        </w:rPr>
      </w:pPr>
    </w:p>
    <w:p w:rsidR="0000536F" w:rsidRPr="0009218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1073B" w:rsidRPr="0021073B" w:rsidRDefault="0021073B" w:rsidP="0021073B">
      <w:pPr>
        <w:pStyle w:val="BodyText"/>
        <w:rPr>
          <w:bCs/>
          <w:iCs/>
          <w:sz w:val="32"/>
          <w:szCs w:val="32"/>
          <w:lang w:val="en-IN"/>
        </w:rPr>
      </w:pPr>
      <w:r w:rsidRPr="0021073B">
        <w:rPr>
          <w:b/>
          <w:iCs/>
          <w:sz w:val="28"/>
          <w:szCs w:val="28"/>
          <w:lang w:val="en-IN"/>
        </w:rPr>
        <w:t xml:space="preserve">   </w:t>
      </w:r>
      <w:r w:rsidRPr="0021073B">
        <w:rPr>
          <w:bCs/>
          <w:iCs/>
          <w:sz w:val="32"/>
          <w:szCs w:val="32"/>
          <w:lang w:val="en-IN"/>
        </w:rPr>
        <w:t xml:space="preserve">This paper proposes an optimal planning method for EH-IES. The proposed method considers the P2HH and SHS models, and the high penetration of renewable energy. A combination of robust and stochastic optimization approaches is used to address the generation-load uncertainties and N-1 contingency. Case studies revealed that the EH-IES has bigger economic advantages, compared with the IES, when the penetration of renewable energy is considerably high. Additionally, the P2HH model and the SHS model can further improve the economic aspects of the EH-IES and address the uncertainty of renewable energy output. Finally, the annual ratios of different seasons exhibit the varying potential of seasonal energy complementarity.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21073B" w:rsidRDefault="0021073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1073B" w:rsidRDefault="0004481F" w:rsidP="0021073B">
      <w:pPr>
        <w:pStyle w:val="BodyText"/>
        <w:numPr>
          <w:ilvl w:val="0"/>
          <w:numId w:val="42"/>
        </w:numPr>
        <w:rPr>
          <w:sz w:val="32"/>
          <w:szCs w:val="32"/>
          <w:lang w:val="en-IN"/>
        </w:rPr>
      </w:pPr>
      <w:r w:rsidRPr="0021073B">
        <w:rPr>
          <w:sz w:val="32"/>
          <w:szCs w:val="32"/>
          <w:lang w:val="en-IN"/>
        </w:rPr>
        <w:t>[1] M. Shahidehpour, M. Yan, X. Ai, J. Wen, N. Zhang and C. Kang, "Robust two-sta</w:t>
      </w:r>
      <w:r w:rsidRPr="0021073B">
        <w:rPr>
          <w:sz w:val="32"/>
          <w:szCs w:val="32"/>
          <w:lang w:val="en-IN"/>
        </w:rPr>
        <w:t xml:space="preserve">ge regional-district scheduling of multi-carrier energy systems with a large penetration of wind power," IEEE Trans. Sustain. Energy, vol. 10, no. 3, pp. 1227-1239, July 2019. </w:t>
      </w:r>
    </w:p>
    <w:p w:rsidR="00000000" w:rsidRPr="0021073B" w:rsidRDefault="0004481F" w:rsidP="0021073B">
      <w:pPr>
        <w:pStyle w:val="BodyText"/>
        <w:numPr>
          <w:ilvl w:val="0"/>
          <w:numId w:val="42"/>
        </w:numPr>
        <w:rPr>
          <w:sz w:val="32"/>
          <w:szCs w:val="32"/>
          <w:lang w:val="en-IN"/>
        </w:rPr>
      </w:pPr>
      <w:r w:rsidRPr="0021073B">
        <w:rPr>
          <w:sz w:val="32"/>
          <w:szCs w:val="32"/>
          <w:lang w:val="en-IN"/>
        </w:rPr>
        <w:t>[2] S. Chen, Z. Wei, G. Sun, K. W. Cheung and Y. Sun, "Multi-linear probabilis</w:t>
      </w:r>
      <w:r w:rsidRPr="0021073B">
        <w:rPr>
          <w:sz w:val="32"/>
          <w:szCs w:val="32"/>
          <w:lang w:val="en-IN"/>
        </w:rPr>
        <w:t xml:space="preserve">tic energy flow analysis of integrated electrical and natural-gas systems," IEEE Trans. Power Syst., vol. 32, no. 3, pp. 1970-1979, May 2017 </w:t>
      </w:r>
    </w:p>
    <w:p w:rsidR="00000000" w:rsidRPr="0021073B" w:rsidRDefault="0004481F" w:rsidP="0021073B">
      <w:pPr>
        <w:pStyle w:val="BodyText"/>
        <w:numPr>
          <w:ilvl w:val="0"/>
          <w:numId w:val="42"/>
        </w:numPr>
        <w:rPr>
          <w:sz w:val="32"/>
          <w:szCs w:val="32"/>
          <w:lang w:val="en-IN"/>
        </w:rPr>
      </w:pPr>
      <w:r w:rsidRPr="0021073B">
        <w:rPr>
          <w:sz w:val="32"/>
          <w:szCs w:val="32"/>
          <w:lang w:val="en-IN"/>
        </w:rPr>
        <w:t>[3] S. Singh, S. Jain, V. PS, Hydrogen: "A sustainable fuel for future of the transport sector, Renew. Sustain. E</w:t>
      </w:r>
      <w:r w:rsidRPr="0021073B">
        <w:rPr>
          <w:sz w:val="32"/>
          <w:szCs w:val="32"/>
          <w:lang w:val="en-IN"/>
        </w:rPr>
        <w:t xml:space="preserve">nergy Rev.," vol. 51, pp. 623-633, 2015. </w:t>
      </w:r>
    </w:p>
    <w:p w:rsidR="00000000" w:rsidRPr="0021073B" w:rsidRDefault="0004481F" w:rsidP="0021073B">
      <w:pPr>
        <w:pStyle w:val="BodyText"/>
        <w:numPr>
          <w:ilvl w:val="0"/>
          <w:numId w:val="42"/>
        </w:numPr>
        <w:rPr>
          <w:sz w:val="32"/>
          <w:szCs w:val="32"/>
          <w:lang w:val="en-IN"/>
        </w:rPr>
      </w:pPr>
      <w:r w:rsidRPr="0021073B">
        <w:rPr>
          <w:sz w:val="32"/>
          <w:szCs w:val="32"/>
          <w:lang w:val="en-IN"/>
        </w:rPr>
        <w:t xml:space="preserve">[4] E. S. Hanley, J. Deane, B. Ó Gallachóir, "The role of hydrogen in low carbon energy futures–A review of existing perspectives," Renew. Sustain. Energy Rev., vol. 82, pp. 3027-3045, 2018. </w:t>
      </w:r>
    </w:p>
    <w:p w:rsidR="00000000" w:rsidRPr="0021073B" w:rsidRDefault="0004481F" w:rsidP="0021073B">
      <w:pPr>
        <w:pStyle w:val="BodyText"/>
        <w:numPr>
          <w:ilvl w:val="0"/>
          <w:numId w:val="42"/>
        </w:numPr>
        <w:rPr>
          <w:sz w:val="32"/>
          <w:szCs w:val="32"/>
          <w:lang w:val="en-IN"/>
        </w:rPr>
      </w:pPr>
      <w:r w:rsidRPr="0021073B">
        <w:rPr>
          <w:sz w:val="32"/>
          <w:szCs w:val="32"/>
          <w:lang w:val="en-IN"/>
        </w:rPr>
        <w:t>[5] J. Li, J. Lin, Y</w:t>
      </w:r>
      <w:r w:rsidRPr="0021073B">
        <w:rPr>
          <w:sz w:val="32"/>
          <w:szCs w:val="32"/>
          <w:lang w:val="en-IN"/>
        </w:rPr>
        <w:t>. Song, X. Xing and C. Fu, "Operation optimization of power to hydrogen and heat (p2hh) in ADN coordinated with the district heating network," IEEE Trans. Sustain. Energy, vol. 10, no. 4, pp. 1672-1683, Oct. 2019.</w:t>
      </w:r>
      <w:r w:rsidRPr="0021073B">
        <w:rPr>
          <w:sz w:val="32"/>
          <w:szCs w:val="32"/>
        </w:rPr>
        <w:t xml:space="preserve"> </w:t>
      </w:r>
    </w:p>
    <w:p w:rsidR="00000000" w:rsidRPr="0021073B" w:rsidRDefault="0004481F" w:rsidP="0021073B">
      <w:pPr>
        <w:pStyle w:val="BodyText"/>
        <w:numPr>
          <w:ilvl w:val="0"/>
          <w:numId w:val="42"/>
        </w:numPr>
        <w:rPr>
          <w:sz w:val="32"/>
          <w:szCs w:val="32"/>
          <w:lang w:val="en-IN"/>
        </w:rPr>
      </w:pPr>
      <w:r w:rsidRPr="0021073B">
        <w:rPr>
          <w:sz w:val="32"/>
          <w:szCs w:val="32"/>
          <w:lang w:val="en-IN"/>
        </w:rPr>
        <w:t>[6] S. Moazeni, A. Miragha and B. Defour</w:t>
      </w:r>
      <w:r w:rsidRPr="0021073B">
        <w:rPr>
          <w:sz w:val="32"/>
          <w:szCs w:val="32"/>
          <w:lang w:val="en-IN"/>
        </w:rPr>
        <w:t xml:space="preserve">ny, "A risk-averse stochastic dynamic programming approach to energy hub optimal </w:t>
      </w:r>
      <w:r w:rsidRPr="0021073B">
        <w:rPr>
          <w:sz w:val="32"/>
          <w:szCs w:val="32"/>
          <w:lang w:val="en-IN"/>
        </w:rPr>
        <w:lastRenderedPageBreak/>
        <w:t xml:space="preserve">dispatch," IEEE Trans. Power Syst., vol. 34, no. 3, pp. 2169-2178, May 2019. </w:t>
      </w:r>
    </w:p>
    <w:p w:rsidR="00000000" w:rsidRPr="0021073B" w:rsidRDefault="0004481F" w:rsidP="0021073B">
      <w:pPr>
        <w:pStyle w:val="BodyText"/>
        <w:numPr>
          <w:ilvl w:val="0"/>
          <w:numId w:val="42"/>
        </w:numPr>
        <w:rPr>
          <w:sz w:val="32"/>
          <w:szCs w:val="32"/>
          <w:lang w:val="en-IN"/>
        </w:rPr>
      </w:pPr>
      <w:r w:rsidRPr="0021073B">
        <w:rPr>
          <w:sz w:val="32"/>
          <w:szCs w:val="32"/>
          <w:lang w:val="en-IN"/>
        </w:rPr>
        <w:t>[7] J. H. Huang, H. S. Zhou, Q. H. Wu, S. W. Tang, B. Hua and X. X. Zhou, "Assessment of an inte</w:t>
      </w:r>
      <w:r w:rsidRPr="0021073B">
        <w:rPr>
          <w:sz w:val="32"/>
          <w:szCs w:val="32"/>
          <w:lang w:val="en-IN"/>
        </w:rPr>
        <w:t xml:space="preserve">grated energy system embedded with power-to-gas plant," 2016 IEEE Innovative Smart Grid Technologies - Asia (ISGTAsia), Melbourne, VIC, 2016, pp. 196-201. </w:t>
      </w:r>
    </w:p>
    <w:p w:rsidR="00000000" w:rsidRPr="0021073B" w:rsidRDefault="0004481F" w:rsidP="0021073B">
      <w:pPr>
        <w:pStyle w:val="BodyText"/>
        <w:numPr>
          <w:ilvl w:val="0"/>
          <w:numId w:val="42"/>
        </w:numPr>
        <w:rPr>
          <w:sz w:val="32"/>
          <w:szCs w:val="32"/>
          <w:lang w:val="en-IN"/>
        </w:rPr>
      </w:pPr>
      <w:r w:rsidRPr="0021073B">
        <w:rPr>
          <w:sz w:val="32"/>
          <w:szCs w:val="32"/>
          <w:lang w:val="en-IN"/>
        </w:rPr>
        <w:t>[8] N. A. El-Taweel, H. Khani and H. E. Z. Farag, "Hydrogen storage optimal scheduling for fuel sup</w:t>
      </w:r>
      <w:r w:rsidRPr="0021073B">
        <w:rPr>
          <w:sz w:val="32"/>
          <w:szCs w:val="32"/>
          <w:lang w:val="en-IN"/>
        </w:rPr>
        <w:t xml:space="preserve">ply and capacity–based demand response program under dynamic hydrogen pricing," IEEE Trans. Smart Grid, vol. 10, no. 4, pp. 4531-4542, July 2019. </w:t>
      </w:r>
    </w:p>
    <w:p w:rsidR="00000000" w:rsidRPr="0021073B" w:rsidRDefault="0004481F" w:rsidP="0021073B">
      <w:pPr>
        <w:pStyle w:val="BodyText"/>
        <w:numPr>
          <w:ilvl w:val="0"/>
          <w:numId w:val="42"/>
        </w:numPr>
        <w:rPr>
          <w:sz w:val="32"/>
          <w:szCs w:val="32"/>
          <w:lang w:val="en-IN"/>
        </w:rPr>
      </w:pPr>
      <w:r w:rsidRPr="0021073B">
        <w:rPr>
          <w:sz w:val="32"/>
          <w:szCs w:val="32"/>
          <w:lang w:val="en-IN"/>
        </w:rPr>
        <w:t>[9] F. Garcia-Torres, D. G. Vilaplana, C. Bordons, P. Roncero-Sanchez and M. A. Ridao, "Optimal management o</w:t>
      </w:r>
      <w:r w:rsidRPr="0021073B">
        <w:rPr>
          <w:sz w:val="32"/>
          <w:szCs w:val="32"/>
          <w:lang w:val="en-IN"/>
        </w:rPr>
        <w:t xml:space="preserve">f microgrids with external agents including battery/fuel cell electric vehicles," IEEE Trans. Smart Grid, vol. 10, no. 4, pp. 4299-4308, July 2019. </w:t>
      </w:r>
    </w:p>
    <w:p w:rsidR="00000000" w:rsidRPr="0021073B" w:rsidRDefault="0004481F" w:rsidP="0021073B">
      <w:pPr>
        <w:pStyle w:val="BodyText"/>
        <w:numPr>
          <w:ilvl w:val="0"/>
          <w:numId w:val="42"/>
        </w:numPr>
        <w:rPr>
          <w:sz w:val="32"/>
          <w:szCs w:val="32"/>
          <w:lang w:val="en-IN"/>
        </w:rPr>
      </w:pPr>
      <w:r w:rsidRPr="0021073B">
        <w:rPr>
          <w:sz w:val="32"/>
          <w:szCs w:val="32"/>
          <w:lang w:val="en-IN"/>
        </w:rPr>
        <w:t>[10] P. Gabrielli, M. Gazzani, E. Martelli, M. Mazzotti, "Optimal design of multi-energy systems with seas</w:t>
      </w:r>
      <w:r w:rsidRPr="0021073B">
        <w:rPr>
          <w:sz w:val="32"/>
          <w:szCs w:val="32"/>
          <w:lang w:val="en-IN"/>
        </w:rPr>
        <w:t xml:space="preserve">onal storage," Appl. Energy, vol. 219, pp. 408-424,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481F" w:rsidRDefault="0004481F" w:rsidP="003654DF">
      <w:pPr>
        <w:spacing w:after="0" w:line="240" w:lineRule="auto"/>
      </w:pPr>
      <w:r>
        <w:separator/>
      </w:r>
    </w:p>
  </w:endnote>
  <w:endnote w:type="continuationSeparator" w:id="1">
    <w:p w:rsidR="0004481F" w:rsidRDefault="0004481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481F" w:rsidRDefault="0004481F" w:rsidP="003654DF">
      <w:pPr>
        <w:spacing w:after="0" w:line="240" w:lineRule="auto"/>
      </w:pPr>
      <w:r>
        <w:separator/>
      </w:r>
    </w:p>
  </w:footnote>
  <w:footnote w:type="continuationSeparator" w:id="1">
    <w:p w:rsidR="0004481F" w:rsidRDefault="0004481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583A">
        <w:pPr>
          <w:pStyle w:val="Header"/>
          <w:jc w:val="right"/>
        </w:pPr>
        <w:fldSimple w:instr=" PAGE   \* MERGEFORMAT ">
          <w:r w:rsidR="0009218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08E2"/>
    <w:multiLevelType w:val="hybridMultilevel"/>
    <w:tmpl w:val="E08CEB6C"/>
    <w:lvl w:ilvl="0" w:tplc="3ADA3354">
      <w:start w:val="1"/>
      <w:numFmt w:val="bullet"/>
      <w:lvlText w:val=""/>
      <w:lvlJc w:val="left"/>
      <w:pPr>
        <w:tabs>
          <w:tab w:val="num" w:pos="720"/>
        </w:tabs>
        <w:ind w:left="720" w:hanging="360"/>
      </w:pPr>
      <w:rPr>
        <w:rFonts w:ascii="Wingdings 2" w:hAnsi="Wingdings 2" w:hint="default"/>
      </w:rPr>
    </w:lvl>
    <w:lvl w:ilvl="1" w:tplc="6C741158" w:tentative="1">
      <w:start w:val="1"/>
      <w:numFmt w:val="bullet"/>
      <w:lvlText w:val=""/>
      <w:lvlJc w:val="left"/>
      <w:pPr>
        <w:tabs>
          <w:tab w:val="num" w:pos="1440"/>
        </w:tabs>
        <w:ind w:left="1440" w:hanging="360"/>
      </w:pPr>
      <w:rPr>
        <w:rFonts w:ascii="Wingdings 2" w:hAnsi="Wingdings 2" w:hint="default"/>
      </w:rPr>
    </w:lvl>
    <w:lvl w:ilvl="2" w:tplc="D9F66F62" w:tentative="1">
      <w:start w:val="1"/>
      <w:numFmt w:val="bullet"/>
      <w:lvlText w:val=""/>
      <w:lvlJc w:val="left"/>
      <w:pPr>
        <w:tabs>
          <w:tab w:val="num" w:pos="2160"/>
        </w:tabs>
        <w:ind w:left="2160" w:hanging="360"/>
      </w:pPr>
      <w:rPr>
        <w:rFonts w:ascii="Wingdings 2" w:hAnsi="Wingdings 2" w:hint="default"/>
      </w:rPr>
    </w:lvl>
    <w:lvl w:ilvl="3" w:tplc="9A3C5C0E" w:tentative="1">
      <w:start w:val="1"/>
      <w:numFmt w:val="bullet"/>
      <w:lvlText w:val=""/>
      <w:lvlJc w:val="left"/>
      <w:pPr>
        <w:tabs>
          <w:tab w:val="num" w:pos="2880"/>
        </w:tabs>
        <w:ind w:left="2880" w:hanging="360"/>
      </w:pPr>
      <w:rPr>
        <w:rFonts w:ascii="Wingdings 2" w:hAnsi="Wingdings 2" w:hint="default"/>
      </w:rPr>
    </w:lvl>
    <w:lvl w:ilvl="4" w:tplc="0D32AA22" w:tentative="1">
      <w:start w:val="1"/>
      <w:numFmt w:val="bullet"/>
      <w:lvlText w:val=""/>
      <w:lvlJc w:val="left"/>
      <w:pPr>
        <w:tabs>
          <w:tab w:val="num" w:pos="3600"/>
        </w:tabs>
        <w:ind w:left="3600" w:hanging="360"/>
      </w:pPr>
      <w:rPr>
        <w:rFonts w:ascii="Wingdings 2" w:hAnsi="Wingdings 2" w:hint="default"/>
      </w:rPr>
    </w:lvl>
    <w:lvl w:ilvl="5" w:tplc="6E1A438A" w:tentative="1">
      <w:start w:val="1"/>
      <w:numFmt w:val="bullet"/>
      <w:lvlText w:val=""/>
      <w:lvlJc w:val="left"/>
      <w:pPr>
        <w:tabs>
          <w:tab w:val="num" w:pos="4320"/>
        </w:tabs>
        <w:ind w:left="4320" w:hanging="360"/>
      </w:pPr>
      <w:rPr>
        <w:rFonts w:ascii="Wingdings 2" w:hAnsi="Wingdings 2" w:hint="default"/>
      </w:rPr>
    </w:lvl>
    <w:lvl w:ilvl="6" w:tplc="603C74AA" w:tentative="1">
      <w:start w:val="1"/>
      <w:numFmt w:val="bullet"/>
      <w:lvlText w:val=""/>
      <w:lvlJc w:val="left"/>
      <w:pPr>
        <w:tabs>
          <w:tab w:val="num" w:pos="5040"/>
        </w:tabs>
        <w:ind w:left="5040" w:hanging="360"/>
      </w:pPr>
      <w:rPr>
        <w:rFonts w:ascii="Wingdings 2" w:hAnsi="Wingdings 2" w:hint="default"/>
      </w:rPr>
    </w:lvl>
    <w:lvl w:ilvl="7" w:tplc="3D2072FA" w:tentative="1">
      <w:start w:val="1"/>
      <w:numFmt w:val="bullet"/>
      <w:lvlText w:val=""/>
      <w:lvlJc w:val="left"/>
      <w:pPr>
        <w:tabs>
          <w:tab w:val="num" w:pos="5760"/>
        </w:tabs>
        <w:ind w:left="5760" w:hanging="360"/>
      </w:pPr>
      <w:rPr>
        <w:rFonts w:ascii="Wingdings 2" w:hAnsi="Wingdings 2" w:hint="default"/>
      </w:rPr>
    </w:lvl>
    <w:lvl w:ilvl="8" w:tplc="5E02D976" w:tentative="1">
      <w:start w:val="1"/>
      <w:numFmt w:val="bullet"/>
      <w:lvlText w:val=""/>
      <w:lvlJc w:val="left"/>
      <w:pPr>
        <w:tabs>
          <w:tab w:val="num" w:pos="6480"/>
        </w:tabs>
        <w:ind w:left="6480" w:hanging="360"/>
      </w:pPr>
      <w:rPr>
        <w:rFonts w:ascii="Wingdings 2" w:hAnsi="Wingdings 2" w:hint="default"/>
      </w:rPr>
    </w:lvl>
  </w:abstractNum>
  <w:abstractNum w:abstractNumId="1">
    <w:nsid w:val="01566E4A"/>
    <w:multiLevelType w:val="hybridMultilevel"/>
    <w:tmpl w:val="D22EBE44"/>
    <w:lvl w:ilvl="0" w:tplc="ECD09764">
      <w:start w:val="1"/>
      <w:numFmt w:val="bullet"/>
      <w:lvlText w:val=""/>
      <w:lvlJc w:val="left"/>
      <w:pPr>
        <w:tabs>
          <w:tab w:val="num" w:pos="720"/>
        </w:tabs>
        <w:ind w:left="720" w:hanging="360"/>
      </w:pPr>
      <w:rPr>
        <w:rFonts w:ascii="Wingdings 2" w:hAnsi="Wingdings 2" w:hint="default"/>
      </w:rPr>
    </w:lvl>
    <w:lvl w:ilvl="1" w:tplc="8594225C" w:tentative="1">
      <w:start w:val="1"/>
      <w:numFmt w:val="bullet"/>
      <w:lvlText w:val=""/>
      <w:lvlJc w:val="left"/>
      <w:pPr>
        <w:tabs>
          <w:tab w:val="num" w:pos="1440"/>
        </w:tabs>
        <w:ind w:left="1440" w:hanging="360"/>
      </w:pPr>
      <w:rPr>
        <w:rFonts w:ascii="Wingdings 2" w:hAnsi="Wingdings 2" w:hint="default"/>
      </w:rPr>
    </w:lvl>
    <w:lvl w:ilvl="2" w:tplc="98428BC8" w:tentative="1">
      <w:start w:val="1"/>
      <w:numFmt w:val="bullet"/>
      <w:lvlText w:val=""/>
      <w:lvlJc w:val="left"/>
      <w:pPr>
        <w:tabs>
          <w:tab w:val="num" w:pos="2160"/>
        </w:tabs>
        <w:ind w:left="2160" w:hanging="360"/>
      </w:pPr>
      <w:rPr>
        <w:rFonts w:ascii="Wingdings 2" w:hAnsi="Wingdings 2" w:hint="default"/>
      </w:rPr>
    </w:lvl>
    <w:lvl w:ilvl="3" w:tplc="000650E4" w:tentative="1">
      <w:start w:val="1"/>
      <w:numFmt w:val="bullet"/>
      <w:lvlText w:val=""/>
      <w:lvlJc w:val="left"/>
      <w:pPr>
        <w:tabs>
          <w:tab w:val="num" w:pos="2880"/>
        </w:tabs>
        <w:ind w:left="2880" w:hanging="360"/>
      </w:pPr>
      <w:rPr>
        <w:rFonts w:ascii="Wingdings 2" w:hAnsi="Wingdings 2" w:hint="default"/>
      </w:rPr>
    </w:lvl>
    <w:lvl w:ilvl="4" w:tplc="B9B4B112" w:tentative="1">
      <w:start w:val="1"/>
      <w:numFmt w:val="bullet"/>
      <w:lvlText w:val=""/>
      <w:lvlJc w:val="left"/>
      <w:pPr>
        <w:tabs>
          <w:tab w:val="num" w:pos="3600"/>
        </w:tabs>
        <w:ind w:left="3600" w:hanging="360"/>
      </w:pPr>
      <w:rPr>
        <w:rFonts w:ascii="Wingdings 2" w:hAnsi="Wingdings 2" w:hint="default"/>
      </w:rPr>
    </w:lvl>
    <w:lvl w:ilvl="5" w:tplc="9932A79C" w:tentative="1">
      <w:start w:val="1"/>
      <w:numFmt w:val="bullet"/>
      <w:lvlText w:val=""/>
      <w:lvlJc w:val="left"/>
      <w:pPr>
        <w:tabs>
          <w:tab w:val="num" w:pos="4320"/>
        </w:tabs>
        <w:ind w:left="4320" w:hanging="360"/>
      </w:pPr>
      <w:rPr>
        <w:rFonts w:ascii="Wingdings 2" w:hAnsi="Wingdings 2" w:hint="default"/>
      </w:rPr>
    </w:lvl>
    <w:lvl w:ilvl="6" w:tplc="8F0AE2AA" w:tentative="1">
      <w:start w:val="1"/>
      <w:numFmt w:val="bullet"/>
      <w:lvlText w:val=""/>
      <w:lvlJc w:val="left"/>
      <w:pPr>
        <w:tabs>
          <w:tab w:val="num" w:pos="5040"/>
        </w:tabs>
        <w:ind w:left="5040" w:hanging="360"/>
      </w:pPr>
      <w:rPr>
        <w:rFonts w:ascii="Wingdings 2" w:hAnsi="Wingdings 2" w:hint="default"/>
      </w:rPr>
    </w:lvl>
    <w:lvl w:ilvl="7" w:tplc="5716647C" w:tentative="1">
      <w:start w:val="1"/>
      <w:numFmt w:val="bullet"/>
      <w:lvlText w:val=""/>
      <w:lvlJc w:val="left"/>
      <w:pPr>
        <w:tabs>
          <w:tab w:val="num" w:pos="5760"/>
        </w:tabs>
        <w:ind w:left="5760" w:hanging="360"/>
      </w:pPr>
      <w:rPr>
        <w:rFonts w:ascii="Wingdings 2" w:hAnsi="Wingdings 2" w:hint="default"/>
      </w:rPr>
    </w:lvl>
    <w:lvl w:ilvl="8" w:tplc="4A74C674"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54AF1"/>
    <w:multiLevelType w:val="hybridMultilevel"/>
    <w:tmpl w:val="87B0022A"/>
    <w:lvl w:ilvl="0" w:tplc="74766934">
      <w:start w:val="1"/>
      <w:numFmt w:val="bullet"/>
      <w:lvlText w:val=""/>
      <w:lvlJc w:val="left"/>
      <w:pPr>
        <w:tabs>
          <w:tab w:val="num" w:pos="720"/>
        </w:tabs>
        <w:ind w:left="720" w:hanging="360"/>
      </w:pPr>
      <w:rPr>
        <w:rFonts w:ascii="Wingdings 2" w:hAnsi="Wingdings 2" w:hint="default"/>
      </w:rPr>
    </w:lvl>
    <w:lvl w:ilvl="1" w:tplc="87AAFFE8" w:tentative="1">
      <w:start w:val="1"/>
      <w:numFmt w:val="bullet"/>
      <w:lvlText w:val=""/>
      <w:lvlJc w:val="left"/>
      <w:pPr>
        <w:tabs>
          <w:tab w:val="num" w:pos="1440"/>
        </w:tabs>
        <w:ind w:left="1440" w:hanging="360"/>
      </w:pPr>
      <w:rPr>
        <w:rFonts w:ascii="Wingdings 2" w:hAnsi="Wingdings 2" w:hint="default"/>
      </w:rPr>
    </w:lvl>
    <w:lvl w:ilvl="2" w:tplc="0A06CD6A" w:tentative="1">
      <w:start w:val="1"/>
      <w:numFmt w:val="bullet"/>
      <w:lvlText w:val=""/>
      <w:lvlJc w:val="left"/>
      <w:pPr>
        <w:tabs>
          <w:tab w:val="num" w:pos="2160"/>
        </w:tabs>
        <w:ind w:left="2160" w:hanging="360"/>
      </w:pPr>
      <w:rPr>
        <w:rFonts w:ascii="Wingdings 2" w:hAnsi="Wingdings 2" w:hint="default"/>
      </w:rPr>
    </w:lvl>
    <w:lvl w:ilvl="3" w:tplc="E49843DC" w:tentative="1">
      <w:start w:val="1"/>
      <w:numFmt w:val="bullet"/>
      <w:lvlText w:val=""/>
      <w:lvlJc w:val="left"/>
      <w:pPr>
        <w:tabs>
          <w:tab w:val="num" w:pos="2880"/>
        </w:tabs>
        <w:ind w:left="2880" w:hanging="360"/>
      </w:pPr>
      <w:rPr>
        <w:rFonts w:ascii="Wingdings 2" w:hAnsi="Wingdings 2" w:hint="default"/>
      </w:rPr>
    </w:lvl>
    <w:lvl w:ilvl="4" w:tplc="DC6497AA" w:tentative="1">
      <w:start w:val="1"/>
      <w:numFmt w:val="bullet"/>
      <w:lvlText w:val=""/>
      <w:lvlJc w:val="left"/>
      <w:pPr>
        <w:tabs>
          <w:tab w:val="num" w:pos="3600"/>
        </w:tabs>
        <w:ind w:left="3600" w:hanging="360"/>
      </w:pPr>
      <w:rPr>
        <w:rFonts w:ascii="Wingdings 2" w:hAnsi="Wingdings 2" w:hint="default"/>
      </w:rPr>
    </w:lvl>
    <w:lvl w:ilvl="5" w:tplc="F0E2A010" w:tentative="1">
      <w:start w:val="1"/>
      <w:numFmt w:val="bullet"/>
      <w:lvlText w:val=""/>
      <w:lvlJc w:val="left"/>
      <w:pPr>
        <w:tabs>
          <w:tab w:val="num" w:pos="4320"/>
        </w:tabs>
        <w:ind w:left="4320" w:hanging="360"/>
      </w:pPr>
      <w:rPr>
        <w:rFonts w:ascii="Wingdings 2" w:hAnsi="Wingdings 2" w:hint="default"/>
      </w:rPr>
    </w:lvl>
    <w:lvl w:ilvl="6" w:tplc="F74006FC" w:tentative="1">
      <w:start w:val="1"/>
      <w:numFmt w:val="bullet"/>
      <w:lvlText w:val=""/>
      <w:lvlJc w:val="left"/>
      <w:pPr>
        <w:tabs>
          <w:tab w:val="num" w:pos="5040"/>
        </w:tabs>
        <w:ind w:left="5040" w:hanging="360"/>
      </w:pPr>
      <w:rPr>
        <w:rFonts w:ascii="Wingdings 2" w:hAnsi="Wingdings 2" w:hint="default"/>
      </w:rPr>
    </w:lvl>
    <w:lvl w:ilvl="7" w:tplc="40F2E13C" w:tentative="1">
      <w:start w:val="1"/>
      <w:numFmt w:val="bullet"/>
      <w:lvlText w:val=""/>
      <w:lvlJc w:val="left"/>
      <w:pPr>
        <w:tabs>
          <w:tab w:val="num" w:pos="5760"/>
        </w:tabs>
        <w:ind w:left="5760" w:hanging="360"/>
      </w:pPr>
      <w:rPr>
        <w:rFonts w:ascii="Wingdings 2" w:hAnsi="Wingdings 2" w:hint="default"/>
      </w:rPr>
    </w:lvl>
    <w:lvl w:ilvl="8" w:tplc="3A5EB1C2" w:tentative="1">
      <w:start w:val="1"/>
      <w:numFmt w:val="bullet"/>
      <w:lvlText w:val=""/>
      <w:lvlJc w:val="left"/>
      <w:pPr>
        <w:tabs>
          <w:tab w:val="num" w:pos="6480"/>
        </w:tabs>
        <w:ind w:left="6480" w:hanging="360"/>
      </w:pPr>
      <w:rPr>
        <w:rFonts w:ascii="Wingdings 2" w:hAnsi="Wingdings 2" w:hint="default"/>
      </w:rPr>
    </w:lvl>
  </w:abstractNum>
  <w:abstractNum w:abstractNumId="4">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97AF8"/>
    <w:multiLevelType w:val="hybridMultilevel"/>
    <w:tmpl w:val="A3C8AF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C9647E"/>
    <w:multiLevelType w:val="hybridMultilevel"/>
    <w:tmpl w:val="F7BCACEC"/>
    <w:lvl w:ilvl="0" w:tplc="676E4408">
      <w:start w:val="1"/>
      <w:numFmt w:val="bullet"/>
      <w:lvlText w:val=""/>
      <w:lvlJc w:val="left"/>
      <w:pPr>
        <w:tabs>
          <w:tab w:val="num" w:pos="720"/>
        </w:tabs>
        <w:ind w:left="720" w:hanging="360"/>
      </w:pPr>
      <w:rPr>
        <w:rFonts w:ascii="Wingdings 2" w:hAnsi="Wingdings 2" w:hint="default"/>
      </w:rPr>
    </w:lvl>
    <w:lvl w:ilvl="1" w:tplc="60446A1C" w:tentative="1">
      <w:start w:val="1"/>
      <w:numFmt w:val="bullet"/>
      <w:lvlText w:val=""/>
      <w:lvlJc w:val="left"/>
      <w:pPr>
        <w:tabs>
          <w:tab w:val="num" w:pos="1440"/>
        </w:tabs>
        <w:ind w:left="1440" w:hanging="360"/>
      </w:pPr>
      <w:rPr>
        <w:rFonts w:ascii="Wingdings 2" w:hAnsi="Wingdings 2" w:hint="default"/>
      </w:rPr>
    </w:lvl>
    <w:lvl w:ilvl="2" w:tplc="0EB6B08A" w:tentative="1">
      <w:start w:val="1"/>
      <w:numFmt w:val="bullet"/>
      <w:lvlText w:val=""/>
      <w:lvlJc w:val="left"/>
      <w:pPr>
        <w:tabs>
          <w:tab w:val="num" w:pos="2160"/>
        </w:tabs>
        <w:ind w:left="2160" w:hanging="360"/>
      </w:pPr>
      <w:rPr>
        <w:rFonts w:ascii="Wingdings 2" w:hAnsi="Wingdings 2" w:hint="default"/>
      </w:rPr>
    </w:lvl>
    <w:lvl w:ilvl="3" w:tplc="3EC20866" w:tentative="1">
      <w:start w:val="1"/>
      <w:numFmt w:val="bullet"/>
      <w:lvlText w:val=""/>
      <w:lvlJc w:val="left"/>
      <w:pPr>
        <w:tabs>
          <w:tab w:val="num" w:pos="2880"/>
        </w:tabs>
        <w:ind w:left="2880" w:hanging="360"/>
      </w:pPr>
      <w:rPr>
        <w:rFonts w:ascii="Wingdings 2" w:hAnsi="Wingdings 2" w:hint="default"/>
      </w:rPr>
    </w:lvl>
    <w:lvl w:ilvl="4" w:tplc="9668B02E" w:tentative="1">
      <w:start w:val="1"/>
      <w:numFmt w:val="bullet"/>
      <w:lvlText w:val=""/>
      <w:lvlJc w:val="left"/>
      <w:pPr>
        <w:tabs>
          <w:tab w:val="num" w:pos="3600"/>
        </w:tabs>
        <w:ind w:left="3600" w:hanging="360"/>
      </w:pPr>
      <w:rPr>
        <w:rFonts w:ascii="Wingdings 2" w:hAnsi="Wingdings 2" w:hint="default"/>
      </w:rPr>
    </w:lvl>
    <w:lvl w:ilvl="5" w:tplc="7D42F4A8" w:tentative="1">
      <w:start w:val="1"/>
      <w:numFmt w:val="bullet"/>
      <w:lvlText w:val=""/>
      <w:lvlJc w:val="left"/>
      <w:pPr>
        <w:tabs>
          <w:tab w:val="num" w:pos="4320"/>
        </w:tabs>
        <w:ind w:left="4320" w:hanging="360"/>
      </w:pPr>
      <w:rPr>
        <w:rFonts w:ascii="Wingdings 2" w:hAnsi="Wingdings 2" w:hint="default"/>
      </w:rPr>
    </w:lvl>
    <w:lvl w:ilvl="6" w:tplc="89BA500E" w:tentative="1">
      <w:start w:val="1"/>
      <w:numFmt w:val="bullet"/>
      <w:lvlText w:val=""/>
      <w:lvlJc w:val="left"/>
      <w:pPr>
        <w:tabs>
          <w:tab w:val="num" w:pos="5040"/>
        </w:tabs>
        <w:ind w:left="5040" w:hanging="360"/>
      </w:pPr>
      <w:rPr>
        <w:rFonts w:ascii="Wingdings 2" w:hAnsi="Wingdings 2" w:hint="default"/>
      </w:rPr>
    </w:lvl>
    <w:lvl w:ilvl="7" w:tplc="978EB9BE" w:tentative="1">
      <w:start w:val="1"/>
      <w:numFmt w:val="bullet"/>
      <w:lvlText w:val=""/>
      <w:lvlJc w:val="left"/>
      <w:pPr>
        <w:tabs>
          <w:tab w:val="num" w:pos="5760"/>
        </w:tabs>
        <w:ind w:left="5760" w:hanging="360"/>
      </w:pPr>
      <w:rPr>
        <w:rFonts w:ascii="Wingdings 2" w:hAnsi="Wingdings 2" w:hint="default"/>
      </w:rPr>
    </w:lvl>
    <w:lvl w:ilvl="8" w:tplc="30B61A42"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180F5A"/>
    <w:multiLevelType w:val="hybridMultilevel"/>
    <w:tmpl w:val="355EB4A8"/>
    <w:lvl w:ilvl="0" w:tplc="33B87FDE">
      <w:start w:val="1"/>
      <w:numFmt w:val="bullet"/>
      <w:lvlText w:val=""/>
      <w:lvlJc w:val="left"/>
      <w:pPr>
        <w:tabs>
          <w:tab w:val="num" w:pos="720"/>
        </w:tabs>
        <w:ind w:left="720" w:hanging="360"/>
      </w:pPr>
      <w:rPr>
        <w:rFonts w:ascii="Wingdings 2" w:hAnsi="Wingdings 2" w:hint="default"/>
      </w:rPr>
    </w:lvl>
    <w:lvl w:ilvl="1" w:tplc="0B229BD8" w:tentative="1">
      <w:start w:val="1"/>
      <w:numFmt w:val="bullet"/>
      <w:lvlText w:val=""/>
      <w:lvlJc w:val="left"/>
      <w:pPr>
        <w:tabs>
          <w:tab w:val="num" w:pos="1440"/>
        </w:tabs>
        <w:ind w:left="1440" w:hanging="360"/>
      </w:pPr>
      <w:rPr>
        <w:rFonts w:ascii="Wingdings 2" w:hAnsi="Wingdings 2" w:hint="default"/>
      </w:rPr>
    </w:lvl>
    <w:lvl w:ilvl="2" w:tplc="51F69CAA" w:tentative="1">
      <w:start w:val="1"/>
      <w:numFmt w:val="bullet"/>
      <w:lvlText w:val=""/>
      <w:lvlJc w:val="left"/>
      <w:pPr>
        <w:tabs>
          <w:tab w:val="num" w:pos="2160"/>
        </w:tabs>
        <w:ind w:left="2160" w:hanging="360"/>
      </w:pPr>
      <w:rPr>
        <w:rFonts w:ascii="Wingdings 2" w:hAnsi="Wingdings 2" w:hint="default"/>
      </w:rPr>
    </w:lvl>
    <w:lvl w:ilvl="3" w:tplc="8EDAC1FC" w:tentative="1">
      <w:start w:val="1"/>
      <w:numFmt w:val="bullet"/>
      <w:lvlText w:val=""/>
      <w:lvlJc w:val="left"/>
      <w:pPr>
        <w:tabs>
          <w:tab w:val="num" w:pos="2880"/>
        </w:tabs>
        <w:ind w:left="2880" w:hanging="360"/>
      </w:pPr>
      <w:rPr>
        <w:rFonts w:ascii="Wingdings 2" w:hAnsi="Wingdings 2" w:hint="default"/>
      </w:rPr>
    </w:lvl>
    <w:lvl w:ilvl="4" w:tplc="6BE6B738" w:tentative="1">
      <w:start w:val="1"/>
      <w:numFmt w:val="bullet"/>
      <w:lvlText w:val=""/>
      <w:lvlJc w:val="left"/>
      <w:pPr>
        <w:tabs>
          <w:tab w:val="num" w:pos="3600"/>
        </w:tabs>
        <w:ind w:left="3600" w:hanging="360"/>
      </w:pPr>
      <w:rPr>
        <w:rFonts w:ascii="Wingdings 2" w:hAnsi="Wingdings 2" w:hint="default"/>
      </w:rPr>
    </w:lvl>
    <w:lvl w:ilvl="5" w:tplc="696820F4" w:tentative="1">
      <w:start w:val="1"/>
      <w:numFmt w:val="bullet"/>
      <w:lvlText w:val=""/>
      <w:lvlJc w:val="left"/>
      <w:pPr>
        <w:tabs>
          <w:tab w:val="num" w:pos="4320"/>
        </w:tabs>
        <w:ind w:left="4320" w:hanging="360"/>
      </w:pPr>
      <w:rPr>
        <w:rFonts w:ascii="Wingdings 2" w:hAnsi="Wingdings 2" w:hint="default"/>
      </w:rPr>
    </w:lvl>
    <w:lvl w:ilvl="6" w:tplc="8DDA452C" w:tentative="1">
      <w:start w:val="1"/>
      <w:numFmt w:val="bullet"/>
      <w:lvlText w:val=""/>
      <w:lvlJc w:val="left"/>
      <w:pPr>
        <w:tabs>
          <w:tab w:val="num" w:pos="5040"/>
        </w:tabs>
        <w:ind w:left="5040" w:hanging="360"/>
      </w:pPr>
      <w:rPr>
        <w:rFonts w:ascii="Wingdings 2" w:hAnsi="Wingdings 2" w:hint="default"/>
      </w:rPr>
    </w:lvl>
    <w:lvl w:ilvl="7" w:tplc="F74E0F32" w:tentative="1">
      <w:start w:val="1"/>
      <w:numFmt w:val="bullet"/>
      <w:lvlText w:val=""/>
      <w:lvlJc w:val="left"/>
      <w:pPr>
        <w:tabs>
          <w:tab w:val="num" w:pos="5760"/>
        </w:tabs>
        <w:ind w:left="5760" w:hanging="360"/>
      </w:pPr>
      <w:rPr>
        <w:rFonts w:ascii="Wingdings 2" w:hAnsi="Wingdings 2" w:hint="default"/>
      </w:rPr>
    </w:lvl>
    <w:lvl w:ilvl="8" w:tplc="3EEA15C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8"/>
  </w:num>
  <w:num w:numId="9">
    <w:abstractNumId w:val="9"/>
  </w:num>
  <w:num w:numId="10">
    <w:abstractNumId w:val="4"/>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11"/>
  </w:num>
  <w:num w:numId="18">
    <w:abstractNumId w:val="36"/>
  </w:num>
  <w:num w:numId="19">
    <w:abstractNumId w:val="27"/>
  </w:num>
  <w:num w:numId="20">
    <w:abstractNumId w:val="10"/>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7"/>
  </w:num>
  <w:num w:numId="28">
    <w:abstractNumId w:val="14"/>
  </w:num>
  <w:num w:numId="29">
    <w:abstractNumId w:val="33"/>
  </w:num>
  <w:num w:numId="30">
    <w:abstractNumId w:val="39"/>
  </w:num>
  <w:num w:numId="31">
    <w:abstractNumId w:val="30"/>
  </w:num>
  <w:num w:numId="32">
    <w:abstractNumId w:val="6"/>
  </w:num>
  <w:num w:numId="33">
    <w:abstractNumId w:val="29"/>
  </w:num>
  <w:num w:numId="34">
    <w:abstractNumId w:val="24"/>
  </w:num>
  <w:num w:numId="35">
    <w:abstractNumId w:val="17"/>
  </w:num>
  <w:num w:numId="36">
    <w:abstractNumId w:val="15"/>
  </w:num>
  <w:num w:numId="37">
    <w:abstractNumId w:val="12"/>
  </w:num>
  <w:num w:numId="38">
    <w:abstractNumId w:val="38"/>
  </w:num>
  <w:num w:numId="39">
    <w:abstractNumId w:val="19"/>
  </w:num>
  <w:num w:numId="40">
    <w:abstractNumId w:val="16"/>
  </w:num>
  <w:num w:numId="41">
    <w:abstractNumId w:val="25"/>
  </w:num>
  <w:num w:numId="42">
    <w:abstractNumId w:val="1"/>
  </w:num>
  <w:num w:numId="43">
    <w:abstractNumId w:val="43"/>
  </w:num>
  <w:num w:numId="44">
    <w:abstractNumId w:val="26"/>
  </w:num>
  <w:num w:numId="45">
    <w:abstractNumId w:val="3"/>
  </w:num>
  <w:num w:numId="46">
    <w:abstractNumId w:val="5"/>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481F"/>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189"/>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73B"/>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8A6"/>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234"/>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4BBE"/>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83A"/>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7D3"/>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836542">
      <w:bodyDiv w:val="1"/>
      <w:marLeft w:val="0"/>
      <w:marRight w:val="0"/>
      <w:marTop w:val="0"/>
      <w:marBottom w:val="0"/>
      <w:divBdr>
        <w:top w:val="none" w:sz="0" w:space="0" w:color="auto"/>
        <w:left w:val="none" w:sz="0" w:space="0" w:color="auto"/>
        <w:bottom w:val="none" w:sz="0" w:space="0" w:color="auto"/>
        <w:right w:val="none" w:sz="0" w:space="0" w:color="auto"/>
      </w:divBdr>
      <w:divsChild>
        <w:div w:id="337578871">
          <w:marLeft w:val="576"/>
          <w:marRight w:val="0"/>
          <w:marTop w:val="120"/>
          <w:marBottom w:val="0"/>
          <w:divBdr>
            <w:top w:val="none" w:sz="0" w:space="0" w:color="auto"/>
            <w:left w:val="none" w:sz="0" w:space="0" w:color="auto"/>
            <w:bottom w:val="none" w:sz="0" w:space="0" w:color="auto"/>
            <w:right w:val="none" w:sz="0" w:space="0" w:color="auto"/>
          </w:divBdr>
        </w:div>
        <w:div w:id="1459881339">
          <w:marLeft w:val="576"/>
          <w:marRight w:val="0"/>
          <w:marTop w:val="120"/>
          <w:marBottom w:val="0"/>
          <w:divBdr>
            <w:top w:val="none" w:sz="0" w:space="0" w:color="auto"/>
            <w:left w:val="none" w:sz="0" w:space="0" w:color="auto"/>
            <w:bottom w:val="none" w:sz="0" w:space="0" w:color="auto"/>
            <w:right w:val="none" w:sz="0" w:space="0" w:color="auto"/>
          </w:divBdr>
        </w:div>
        <w:div w:id="132423816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594947">
      <w:bodyDiv w:val="1"/>
      <w:marLeft w:val="0"/>
      <w:marRight w:val="0"/>
      <w:marTop w:val="0"/>
      <w:marBottom w:val="0"/>
      <w:divBdr>
        <w:top w:val="none" w:sz="0" w:space="0" w:color="auto"/>
        <w:left w:val="none" w:sz="0" w:space="0" w:color="auto"/>
        <w:bottom w:val="none" w:sz="0" w:space="0" w:color="auto"/>
        <w:right w:val="none" w:sz="0" w:space="0" w:color="auto"/>
      </w:divBdr>
      <w:divsChild>
        <w:div w:id="496261834">
          <w:marLeft w:val="576"/>
          <w:marRight w:val="0"/>
          <w:marTop w:val="120"/>
          <w:marBottom w:val="0"/>
          <w:divBdr>
            <w:top w:val="none" w:sz="0" w:space="0" w:color="auto"/>
            <w:left w:val="none" w:sz="0" w:space="0" w:color="auto"/>
            <w:bottom w:val="none" w:sz="0" w:space="0" w:color="auto"/>
            <w:right w:val="none" w:sz="0" w:space="0" w:color="auto"/>
          </w:divBdr>
        </w:div>
        <w:div w:id="404110261">
          <w:marLeft w:val="576"/>
          <w:marRight w:val="0"/>
          <w:marTop w:val="120"/>
          <w:marBottom w:val="0"/>
          <w:divBdr>
            <w:top w:val="none" w:sz="0" w:space="0" w:color="auto"/>
            <w:left w:val="none" w:sz="0" w:space="0" w:color="auto"/>
            <w:bottom w:val="none" w:sz="0" w:space="0" w:color="auto"/>
            <w:right w:val="none" w:sz="0" w:space="0" w:color="auto"/>
          </w:divBdr>
        </w:div>
        <w:div w:id="979966364">
          <w:marLeft w:val="576"/>
          <w:marRight w:val="0"/>
          <w:marTop w:val="120"/>
          <w:marBottom w:val="0"/>
          <w:divBdr>
            <w:top w:val="none" w:sz="0" w:space="0" w:color="auto"/>
            <w:left w:val="none" w:sz="0" w:space="0" w:color="auto"/>
            <w:bottom w:val="none" w:sz="0" w:space="0" w:color="auto"/>
            <w:right w:val="none" w:sz="0" w:space="0" w:color="auto"/>
          </w:divBdr>
        </w:div>
        <w:div w:id="2545231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3210940">
      <w:bodyDiv w:val="1"/>
      <w:marLeft w:val="0"/>
      <w:marRight w:val="0"/>
      <w:marTop w:val="0"/>
      <w:marBottom w:val="0"/>
      <w:divBdr>
        <w:top w:val="none" w:sz="0" w:space="0" w:color="auto"/>
        <w:left w:val="none" w:sz="0" w:space="0" w:color="auto"/>
        <w:bottom w:val="none" w:sz="0" w:space="0" w:color="auto"/>
        <w:right w:val="none" w:sz="0" w:space="0" w:color="auto"/>
      </w:divBdr>
      <w:divsChild>
        <w:div w:id="2042781530">
          <w:marLeft w:val="576"/>
          <w:marRight w:val="0"/>
          <w:marTop w:val="120"/>
          <w:marBottom w:val="0"/>
          <w:divBdr>
            <w:top w:val="none" w:sz="0" w:space="0" w:color="auto"/>
            <w:left w:val="none" w:sz="0" w:space="0" w:color="auto"/>
            <w:bottom w:val="none" w:sz="0" w:space="0" w:color="auto"/>
            <w:right w:val="none" w:sz="0" w:space="0" w:color="auto"/>
          </w:divBdr>
        </w:div>
        <w:div w:id="695615809">
          <w:marLeft w:val="576"/>
          <w:marRight w:val="0"/>
          <w:marTop w:val="120"/>
          <w:marBottom w:val="0"/>
          <w:divBdr>
            <w:top w:val="none" w:sz="0" w:space="0" w:color="auto"/>
            <w:left w:val="none" w:sz="0" w:space="0" w:color="auto"/>
            <w:bottom w:val="none" w:sz="0" w:space="0" w:color="auto"/>
            <w:right w:val="none" w:sz="0" w:space="0" w:color="auto"/>
          </w:divBdr>
        </w:div>
        <w:div w:id="124927977">
          <w:marLeft w:val="576"/>
          <w:marRight w:val="0"/>
          <w:marTop w:val="120"/>
          <w:marBottom w:val="0"/>
          <w:divBdr>
            <w:top w:val="none" w:sz="0" w:space="0" w:color="auto"/>
            <w:left w:val="none" w:sz="0" w:space="0" w:color="auto"/>
            <w:bottom w:val="none" w:sz="0" w:space="0" w:color="auto"/>
            <w:right w:val="none" w:sz="0" w:space="0" w:color="auto"/>
          </w:divBdr>
        </w:div>
        <w:div w:id="171280434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2811649">
      <w:bodyDiv w:val="1"/>
      <w:marLeft w:val="0"/>
      <w:marRight w:val="0"/>
      <w:marTop w:val="0"/>
      <w:marBottom w:val="0"/>
      <w:divBdr>
        <w:top w:val="none" w:sz="0" w:space="0" w:color="auto"/>
        <w:left w:val="none" w:sz="0" w:space="0" w:color="auto"/>
        <w:bottom w:val="none" w:sz="0" w:space="0" w:color="auto"/>
        <w:right w:val="none" w:sz="0" w:space="0" w:color="auto"/>
      </w:divBdr>
      <w:divsChild>
        <w:div w:id="2080516587">
          <w:marLeft w:val="0"/>
          <w:marRight w:val="0"/>
          <w:marTop w:val="0"/>
          <w:marBottom w:val="0"/>
          <w:divBdr>
            <w:top w:val="none" w:sz="0" w:space="0" w:color="auto"/>
            <w:left w:val="none" w:sz="0" w:space="0" w:color="auto"/>
            <w:bottom w:val="none" w:sz="0" w:space="0" w:color="auto"/>
            <w:right w:val="none" w:sz="0" w:space="0" w:color="auto"/>
          </w:divBdr>
          <w:divsChild>
            <w:div w:id="581917379">
              <w:marLeft w:val="0"/>
              <w:marRight w:val="0"/>
              <w:marTop w:val="0"/>
              <w:marBottom w:val="0"/>
              <w:divBdr>
                <w:top w:val="none" w:sz="0" w:space="0" w:color="auto"/>
                <w:left w:val="none" w:sz="0" w:space="0" w:color="auto"/>
                <w:bottom w:val="none" w:sz="0" w:space="0" w:color="auto"/>
                <w:right w:val="none" w:sz="0" w:space="0" w:color="auto"/>
              </w:divBdr>
              <w:divsChild>
                <w:div w:id="784156311">
                  <w:marLeft w:val="0"/>
                  <w:marRight w:val="0"/>
                  <w:marTop w:val="0"/>
                  <w:marBottom w:val="0"/>
                  <w:divBdr>
                    <w:top w:val="none" w:sz="0" w:space="0" w:color="auto"/>
                    <w:left w:val="none" w:sz="0" w:space="0" w:color="auto"/>
                    <w:bottom w:val="none" w:sz="0" w:space="0" w:color="auto"/>
                    <w:right w:val="none" w:sz="0" w:space="0" w:color="auto"/>
                  </w:divBdr>
                  <w:divsChild>
                    <w:div w:id="75073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646160">
      <w:bodyDiv w:val="1"/>
      <w:marLeft w:val="0"/>
      <w:marRight w:val="0"/>
      <w:marTop w:val="0"/>
      <w:marBottom w:val="0"/>
      <w:divBdr>
        <w:top w:val="none" w:sz="0" w:space="0" w:color="auto"/>
        <w:left w:val="none" w:sz="0" w:space="0" w:color="auto"/>
        <w:bottom w:val="none" w:sz="0" w:space="0" w:color="auto"/>
        <w:right w:val="none" w:sz="0" w:space="0" w:color="auto"/>
      </w:divBdr>
      <w:divsChild>
        <w:div w:id="1661080148">
          <w:marLeft w:val="576"/>
          <w:marRight w:val="0"/>
          <w:marTop w:val="120"/>
          <w:marBottom w:val="0"/>
          <w:divBdr>
            <w:top w:val="none" w:sz="0" w:space="0" w:color="auto"/>
            <w:left w:val="none" w:sz="0" w:space="0" w:color="auto"/>
            <w:bottom w:val="none" w:sz="0" w:space="0" w:color="auto"/>
            <w:right w:val="none" w:sz="0" w:space="0" w:color="auto"/>
          </w:divBdr>
        </w:div>
        <w:div w:id="914897967">
          <w:marLeft w:val="576"/>
          <w:marRight w:val="0"/>
          <w:marTop w:val="120"/>
          <w:marBottom w:val="0"/>
          <w:divBdr>
            <w:top w:val="none" w:sz="0" w:space="0" w:color="auto"/>
            <w:left w:val="none" w:sz="0" w:space="0" w:color="auto"/>
            <w:bottom w:val="none" w:sz="0" w:space="0" w:color="auto"/>
            <w:right w:val="none" w:sz="0" w:space="0" w:color="auto"/>
          </w:divBdr>
        </w:div>
        <w:div w:id="1611233309">
          <w:marLeft w:val="576"/>
          <w:marRight w:val="0"/>
          <w:marTop w:val="120"/>
          <w:marBottom w:val="0"/>
          <w:divBdr>
            <w:top w:val="none" w:sz="0" w:space="0" w:color="auto"/>
            <w:left w:val="none" w:sz="0" w:space="0" w:color="auto"/>
            <w:bottom w:val="none" w:sz="0" w:space="0" w:color="auto"/>
            <w:right w:val="none" w:sz="0" w:space="0" w:color="auto"/>
          </w:divBdr>
        </w:div>
        <w:div w:id="491531986">
          <w:marLeft w:val="576"/>
          <w:marRight w:val="0"/>
          <w:marTop w:val="120"/>
          <w:marBottom w:val="0"/>
          <w:divBdr>
            <w:top w:val="none" w:sz="0" w:space="0" w:color="auto"/>
            <w:left w:val="none" w:sz="0" w:space="0" w:color="auto"/>
            <w:bottom w:val="none" w:sz="0" w:space="0" w:color="auto"/>
            <w:right w:val="none" w:sz="0" w:space="0" w:color="auto"/>
          </w:divBdr>
        </w:div>
        <w:div w:id="143235585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465855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050721">
      <w:bodyDiv w:val="1"/>
      <w:marLeft w:val="0"/>
      <w:marRight w:val="0"/>
      <w:marTop w:val="0"/>
      <w:marBottom w:val="0"/>
      <w:divBdr>
        <w:top w:val="none" w:sz="0" w:space="0" w:color="auto"/>
        <w:left w:val="none" w:sz="0" w:space="0" w:color="auto"/>
        <w:bottom w:val="none" w:sz="0" w:space="0" w:color="auto"/>
        <w:right w:val="none" w:sz="0" w:space="0" w:color="auto"/>
      </w:divBdr>
      <w:divsChild>
        <w:div w:id="1831479310">
          <w:marLeft w:val="576"/>
          <w:marRight w:val="0"/>
          <w:marTop w:val="120"/>
          <w:marBottom w:val="0"/>
          <w:divBdr>
            <w:top w:val="none" w:sz="0" w:space="0" w:color="auto"/>
            <w:left w:val="none" w:sz="0" w:space="0" w:color="auto"/>
            <w:bottom w:val="none" w:sz="0" w:space="0" w:color="auto"/>
            <w:right w:val="none" w:sz="0" w:space="0" w:color="auto"/>
          </w:divBdr>
        </w:div>
        <w:div w:id="581304723">
          <w:marLeft w:val="576"/>
          <w:marRight w:val="0"/>
          <w:marTop w:val="120"/>
          <w:marBottom w:val="0"/>
          <w:divBdr>
            <w:top w:val="none" w:sz="0" w:space="0" w:color="auto"/>
            <w:left w:val="none" w:sz="0" w:space="0" w:color="auto"/>
            <w:bottom w:val="none" w:sz="0" w:space="0" w:color="auto"/>
            <w:right w:val="none" w:sz="0" w:space="0" w:color="auto"/>
          </w:divBdr>
        </w:div>
        <w:div w:id="1811901930">
          <w:marLeft w:val="576"/>
          <w:marRight w:val="0"/>
          <w:marTop w:val="120"/>
          <w:marBottom w:val="0"/>
          <w:divBdr>
            <w:top w:val="none" w:sz="0" w:space="0" w:color="auto"/>
            <w:left w:val="none" w:sz="0" w:space="0" w:color="auto"/>
            <w:bottom w:val="none" w:sz="0" w:space="0" w:color="auto"/>
            <w:right w:val="none" w:sz="0" w:space="0" w:color="auto"/>
          </w:divBdr>
        </w:div>
        <w:div w:id="1506633181">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3645171">
      <w:bodyDiv w:val="1"/>
      <w:marLeft w:val="0"/>
      <w:marRight w:val="0"/>
      <w:marTop w:val="0"/>
      <w:marBottom w:val="0"/>
      <w:divBdr>
        <w:top w:val="none" w:sz="0" w:space="0" w:color="auto"/>
        <w:left w:val="none" w:sz="0" w:space="0" w:color="auto"/>
        <w:bottom w:val="none" w:sz="0" w:space="0" w:color="auto"/>
        <w:right w:val="none" w:sz="0" w:space="0" w:color="auto"/>
      </w:divBdr>
      <w:divsChild>
        <w:div w:id="2098674707">
          <w:marLeft w:val="576"/>
          <w:marRight w:val="0"/>
          <w:marTop w:val="120"/>
          <w:marBottom w:val="0"/>
          <w:divBdr>
            <w:top w:val="none" w:sz="0" w:space="0" w:color="auto"/>
            <w:left w:val="none" w:sz="0" w:space="0" w:color="auto"/>
            <w:bottom w:val="none" w:sz="0" w:space="0" w:color="auto"/>
            <w:right w:val="none" w:sz="0" w:space="0" w:color="auto"/>
          </w:divBdr>
        </w:div>
        <w:div w:id="1175459979">
          <w:marLeft w:val="576"/>
          <w:marRight w:val="0"/>
          <w:marTop w:val="120"/>
          <w:marBottom w:val="0"/>
          <w:divBdr>
            <w:top w:val="none" w:sz="0" w:space="0" w:color="auto"/>
            <w:left w:val="none" w:sz="0" w:space="0" w:color="auto"/>
            <w:bottom w:val="none" w:sz="0" w:space="0" w:color="auto"/>
            <w:right w:val="none" w:sz="0" w:space="0" w:color="auto"/>
          </w:divBdr>
        </w:div>
        <w:div w:id="200820816">
          <w:marLeft w:val="576"/>
          <w:marRight w:val="0"/>
          <w:marTop w:val="120"/>
          <w:marBottom w:val="0"/>
          <w:divBdr>
            <w:top w:val="none" w:sz="0" w:space="0" w:color="auto"/>
            <w:left w:val="none" w:sz="0" w:space="0" w:color="auto"/>
            <w:bottom w:val="none" w:sz="0" w:space="0" w:color="auto"/>
            <w:right w:val="none" w:sz="0" w:space="0" w:color="auto"/>
          </w:divBdr>
        </w:div>
        <w:div w:id="884024966">
          <w:marLeft w:val="576"/>
          <w:marRight w:val="0"/>
          <w:marTop w:val="120"/>
          <w:marBottom w:val="0"/>
          <w:divBdr>
            <w:top w:val="none" w:sz="0" w:space="0" w:color="auto"/>
            <w:left w:val="none" w:sz="0" w:space="0" w:color="auto"/>
            <w:bottom w:val="none" w:sz="0" w:space="0" w:color="auto"/>
            <w:right w:val="none" w:sz="0" w:space="0" w:color="auto"/>
          </w:divBdr>
        </w:div>
        <w:div w:id="174302336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2021-05-26T10:22:00Z</dcterms:modified>
</cp:coreProperties>
</file>