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2E0D05" w:rsidRDefault="002E0D05" w:rsidP="002E0D05">
      <w:pPr>
        <w:spacing w:line="360" w:lineRule="auto"/>
        <w:jc w:val="center"/>
        <w:rPr>
          <w:rFonts w:ascii="Times New Roman" w:hAnsi="Times New Roman" w:cs="Times New Roman"/>
          <w:b/>
          <w:sz w:val="48"/>
          <w:szCs w:val="48"/>
        </w:rPr>
      </w:pPr>
      <w:r w:rsidRPr="002E0D05">
        <w:rPr>
          <w:rFonts w:ascii="Times New Roman" w:hAnsi="Times New Roman" w:cs="Times New Roman"/>
          <w:b/>
          <w:sz w:val="48"/>
          <w:szCs w:val="48"/>
        </w:rPr>
        <w:t>Adaptive Decoupling Between Receivers of Multi-Receiver Wireless Power Transfer System Using Variable Switched Capacitor</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2E0D05" w:rsidRDefault="002E0D05" w:rsidP="00E53AA4">
      <w:pPr>
        <w:spacing w:line="360" w:lineRule="auto"/>
        <w:jc w:val="both"/>
        <w:rPr>
          <w:rFonts w:ascii="Times New Roman" w:hAnsi="Times New Roman" w:cs="Times New Roman"/>
          <w:b/>
          <w:sz w:val="44"/>
          <w:szCs w:val="44"/>
        </w:rPr>
      </w:pPr>
    </w:p>
    <w:p w:rsidR="00CF3C1B" w:rsidRPr="002E0D05" w:rsidRDefault="00CF3C1B" w:rsidP="00E53AA4">
      <w:pPr>
        <w:spacing w:line="360" w:lineRule="auto"/>
        <w:jc w:val="both"/>
        <w:rPr>
          <w:rFonts w:ascii="Times New Roman" w:hAnsi="Times New Roman" w:cs="Times New Roman"/>
          <w:b/>
          <w:sz w:val="44"/>
          <w:szCs w:val="44"/>
        </w:rPr>
      </w:pPr>
      <w:r w:rsidRPr="002E0D05">
        <w:rPr>
          <w:rFonts w:ascii="Times New Roman" w:hAnsi="Times New Roman" w:cs="Times New Roman"/>
          <w:b/>
          <w:sz w:val="44"/>
          <w:szCs w:val="44"/>
        </w:rPr>
        <w:lastRenderedPageBreak/>
        <w:t>ABSTRACT</w:t>
      </w:r>
    </w:p>
    <w:p w:rsidR="00845895" w:rsidRPr="002E0D05" w:rsidRDefault="002E0D05" w:rsidP="00E53AA4">
      <w:pPr>
        <w:spacing w:line="360" w:lineRule="auto"/>
        <w:jc w:val="both"/>
        <w:rPr>
          <w:rFonts w:ascii="Times New Roman" w:hAnsi="Times New Roman" w:cs="Times New Roman"/>
          <w:bCs/>
          <w:sz w:val="32"/>
          <w:szCs w:val="32"/>
        </w:rPr>
      </w:pPr>
      <w:r w:rsidRPr="002E0D05">
        <w:rPr>
          <w:rFonts w:ascii="Times New Roman" w:hAnsi="Times New Roman" w:cs="Times New Roman"/>
          <w:bCs/>
          <w:sz w:val="32"/>
          <w:szCs w:val="32"/>
        </w:rPr>
        <w:t>With a fixed driving frequency, the number of Rx is not limited. It is analyzed that the quadrature phenomenon of the Tx and Rx currents can be used as a sign that the cross-coupling is fully compensated. A phase synchronization channel is established that shares power transfer coils. An MCU-free feedback loop is constructed in Rx to control the variable switched capacitor and finally realize adaptive cross-coupling compensation. A two-load experimental prototype was built to verify the theoretical analysis. Compared with the system without adaptive decoupling between Rxs, the measured system efficiency and output power of the proposed system were improved by 69% and 14.3 times, respectively.</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1C4FD2" w:rsidRDefault="001C4FD2" w:rsidP="001513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2E0D05"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2E0D05" w:rsidRDefault="002E0D05" w:rsidP="00E53AA4">
      <w:pPr>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497046" w:rsidRDefault="00BE67DD" w:rsidP="00497046">
      <w:pPr>
        <w:pStyle w:val="ListParagraph"/>
        <w:numPr>
          <w:ilvl w:val="0"/>
          <w:numId w:val="46"/>
        </w:numPr>
        <w:autoSpaceDE w:val="0"/>
        <w:autoSpaceDN w:val="0"/>
        <w:adjustRightInd w:val="0"/>
        <w:spacing w:line="240" w:lineRule="auto"/>
        <w:jc w:val="both"/>
        <w:rPr>
          <w:rFonts w:ascii="Times New Roman" w:hAnsi="Times New Roman" w:cs="Times New Roman"/>
          <w:sz w:val="32"/>
          <w:szCs w:val="32"/>
          <w:lang w:val="en-IN"/>
        </w:rPr>
      </w:pPr>
      <w:r w:rsidRPr="00497046">
        <w:rPr>
          <w:rFonts w:ascii="Times New Roman" w:hAnsi="Times New Roman" w:cs="Times New Roman"/>
          <w:sz w:val="32"/>
          <w:szCs w:val="32"/>
          <w:lang w:val="en-IN"/>
        </w:rPr>
        <w:t>It utilizes high-frequency electric fields to transfer electric power, which has three distinguishing advantages: negligible eddy-current loss, relatively low co</w:t>
      </w:r>
      <w:r w:rsidRPr="00497046">
        <w:rPr>
          <w:rFonts w:ascii="Times New Roman" w:hAnsi="Times New Roman" w:cs="Times New Roman"/>
          <w:sz w:val="32"/>
          <w:szCs w:val="32"/>
          <w:lang w:val="en-IN"/>
        </w:rPr>
        <w:t>st and weight, and excellent misalignment performance.</w:t>
      </w:r>
    </w:p>
    <w:p w:rsidR="00000000" w:rsidRPr="00497046" w:rsidRDefault="00BE67DD" w:rsidP="00497046">
      <w:pPr>
        <w:pStyle w:val="ListParagraph"/>
        <w:numPr>
          <w:ilvl w:val="0"/>
          <w:numId w:val="46"/>
        </w:numPr>
        <w:autoSpaceDE w:val="0"/>
        <w:autoSpaceDN w:val="0"/>
        <w:adjustRightInd w:val="0"/>
        <w:spacing w:line="240" w:lineRule="auto"/>
        <w:jc w:val="both"/>
        <w:rPr>
          <w:rFonts w:ascii="Times New Roman" w:hAnsi="Times New Roman" w:cs="Times New Roman"/>
          <w:sz w:val="32"/>
          <w:szCs w:val="32"/>
          <w:lang w:val="en-IN"/>
        </w:rPr>
      </w:pPr>
      <w:r w:rsidRPr="00497046">
        <w:rPr>
          <w:rFonts w:ascii="Times New Roman" w:hAnsi="Times New Roman" w:cs="Times New Roman"/>
          <w:sz w:val="32"/>
          <w:szCs w:val="32"/>
          <w:lang w:val="en-IN"/>
        </w:rPr>
        <w:t xml:space="preserve">Safety is always an important concern in the WPT technology; it exists in both IPT and CPT systems, and is becoming a major constraint in the practical applications. </w:t>
      </w:r>
    </w:p>
    <w:p w:rsidR="00000000" w:rsidRPr="00497046" w:rsidRDefault="00BE67DD" w:rsidP="00497046">
      <w:pPr>
        <w:pStyle w:val="ListParagraph"/>
        <w:numPr>
          <w:ilvl w:val="0"/>
          <w:numId w:val="46"/>
        </w:numPr>
        <w:autoSpaceDE w:val="0"/>
        <w:autoSpaceDN w:val="0"/>
        <w:adjustRightInd w:val="0"/>
        <w:spacing w:line="240" w:lineRule="auto"/>
        <w:jc w:val="both"/>
        <w:rPr>
          <w:rFonts w:ascii="Times New Roman" w:hAnsi="Times New Roman" w:cs="Times New Roman"/>
          <w:sz w:val="32"/>
          <w:szCs w:val="32"/>
          <w:lang w:val="en-IN"/>
        </w:rPr>
      </w:pPr>
      <w:r w:rsidRPr="00497046">
        <w:rPr>
          <w:rFonts w:ascii="Times New Roman" w:hAnsi="Times New Roman" w:cs="Times New Roman"/>
          <w:sz w:val="32"/>
          <w:szCs w:val="32"/>
          <w:lang w:val="en-IN"/>
        </w:rPr>
        <w:t>Although it has been proven that</w:t>
      </w:r>
      <w:r w:rsidRPr="00497046">
        <w:rPr>
          <w:rFonts w:ascii="Times New Roman" w:hAnsi="Times New Roman" w:cs="Times New Roman"/>
          <w:sz w:val="32"/>
          <w:szCs w:val="32"/>
          <w:lang w:val="en-IN"/>
        </w:rPr>
        <w:t xml:space="preserve"> a CPT system can realize effective power transfer through a considerable distance, this process must be safe enough to be used for the general public. </w:t>
      </w:r>
    </w:p>
    <w:p w:rsidR="00000000" w:rsidRPr="00497046" w:rsidRDefault="00BE67DD" w:rsidP="00497046">
      <w:pPr>
        <w:pStyle w:val="ListParagraph"/>
        <w:numPr>
          <w:ilvl w:val="0"/>
          <w:numId w:val="46"/>
        </w:numPr>
        <w:autoSpaceDE w:val="0"/>
        <w:autoSpaceDN w:val="0"/>
        <w:adjustRightInd w:val="0"/>
        <w:spacing w:line="240" w:lineRule="auto"/>
        <w:jc w:val="both"/>
        <w:rPr>
          <w:rFonts w:ascii="Times New Roman" w:hAnsi="Times New Roman" w:cs="Times New Roman"/>
          <w:sz w:val="32"/>
          <w:szCs w:val="32"/>
          <w:lang w:val="en-IN"/>
        </w:rPr>
      </w:pPr>
      <w:r w:rsidRPr="00497046">
        <w:rPr>
          <w:rFonts w:ascii="Times New Roman" w:hAnsi="Times New Roman" w:cs="Times New Roman"/>
          <w:sz w:val="32"/>
          <w:szCs w:val="32"/>
          <w:lang w:val="en-IN"/>
        </w:rPr>
        <w:t xml:space="preserve">In CPT system, there are mainly three important safety concerns: high voltage stress </w:t>
      </w:r>
      <w:r w:rsidRPr="00497046">
        <w:rPr>
          <w:rFonts w:ascii="Times New Roman" w:hAnsi="Times New Roman" w:cs="Times New Roman"/>
          <w:sz w:val="32"/>
          <w:szCs w:val="32"/>
          <w:lang w:val="en-IN"/>
        </w:rPr>
        <w:t>on the plates, strong electric fields emissions to the surroundings, and foreign object influence.</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2E0D05" w:rsidRDefault="00BE67DD" w:rsidP="002E0D05">
      <w:pPr>
        <w:numPr>
          <w:ilvl w:val="0"/>
          <w:numId w:val="42"/>
        </w:numPr>
        <w:spacing w:line="360" w:lineRule="auto"/>
        <w:jc w:val="both"/>
        <w:rPr>
          <w:rFonts w:ascii="Times New Roman" w:hAnsi="Times New Roman" w:cs="Times New Roman"/>
          <w:bCs/>
          <w:sz w:val="32"/>
          <w:szCs w:val="32"/>
          <w:lang w:val="en-IN"/>
        </w:rPr>
      </w:pPr>
      <w:r w:rsidRPr="002E0D05">
        <w:rPr>
          <w:rFonts w:ascii="Times New Roman" w:hAnsi="Times New Roman" w:cs="Times New Roman"/>
          <w:bCs/>
          <w:sz w:val="32"/>
          <w:szCs w:val="32"/>
          <w:lang w:val="en-IN"/>
        </w:rPr>
        <w:t>Coupling efficiency peaks</w:t>
      </w:r>
      <w:r w:rsidRPr="002E0D05">
        <w:rPr>
          <w:rFonts w:ascii="Times New Roman" w:hAnsi="Times New Roman" w:cs="Times New Roman"/>
          <w:bCs/>
          <w:sz w:val="32"/>
          <w:szCs w:val="32"/>
          <w:lang w:val="en-IN"/>
        </w:rPr>
        <w:t xml:space="preserve"> at close to 90% at a load resistance of 30 Ω. Although efficiency rolls off to around 36% at 1 kΩ, power delivered to the load resistance is very low and does not present heating problems to the system. </w:t>
      </w:r>
    </w:p>
    <w:p w:rsidR="00000000" w:rsidRPr="002E0D05" w:rsidRDefault="00BE67DD" w:rsidP="002E0D05">
      <w:pPr>
        <w:numPr>
          <w:ilvl w:val="0"/>
          <w:numId w:val="42"/>
        </w:numPr>
        <w:spacing w:line="360" w:lineRule="auto"/>
        <w:jc w:val="both"/>
        <w:rPr>
          <w:rFonts w:ascii="Times New Roman" w:hAnsi="Times New Roman" w:cs="Times New Roman"/>
          <w:bCs/>
          <w:sz w:val="32"/>
          <w:szCs w:val="32"/>
          <w:lang w:val="en-IN"/>
        </w:rPr>
      </w:pPr>
      <w:r w:rsidRPr="002E0D05">
        <w:rPr>
          <w:rFonts w:ascii="Times New Roman" w:hAnsi="Times New Roman" w:cs="Times New Roman"/>
          <w:bCs/>
          <w:sz w:val="32"/>
          <w:szCs w:val="32"/>
          <w:lang w:val="en-IN"/>
        </w:rPr>
        <w:t xml:space="preserve">The decrease in power delivery as shown in Figure </w:t>
      </w:r>
      <w:r w:rsidRPr="002E0D05">
        <w:rPr>
          <w:rFonts w:ascii="Times New Roman" w:hAnsi="Times New Roman" w:cs="Times New Roman"/>
          <w:bCs/>
          <w:sz w:val="32"/>
          <w:szCs w:val="32"/>
          <w:lang w:val="en-IN"/>
        </w:rPr>
        <w:t>5 when load resistance increases is desirable as it helps to regulate the power during trickle charge.</w:t>
      </w:r>
    </w:p>
    <w:p w:rsidR="00000000" w:rsidRPr="002E0D05" w:rsidRDefault="00BE67DD" w:rsidP="002E0D05">
      <w:pPr>
        <w:numPr>
          <w:ilvl w:val="0"/>
          <w:numId w:val="42"/>
        </w:numPr>
        <w:spacing w:line="360" w:lineRule="auto"/>
        <w:jc w:val="both"/>
        <w:rPr>
          <w:rFonts w:ascii="Times New Roman" w:hAnsi="Times New Roman" w:cs="Times New Roman"/>
          <w:b/>
          <w:sz w:val="36"/>
          <w:szCs w:val="36"/>
          <w:lang w:val="en-IN"/>
        </w:rPr>
      </w:pPr>
      <w:r w:rsidRPr="002E0D05">
        <w:rPr>
          <w:rFonts w:ascii="Times New Roman" w:hAnsi="Times New Roman" w:cs="Times New Roman"/>
          <w:bCs/>
          <w:sz w:val="32"/>
          <w:szCs w:val="32"/>
          <w:lang w:val="en-IN"/>
        </w:rPr>
        <w:lastRenderedPageBreak/>
        <w:t>This technology can be applied to rugged electronics to enable the creation of hermetically sealed units, eliminating the problem of charging port conta</w:t>
      </w:r>
      <w:r w:rsidRPr="002E0D05">
        <w:rPr>
          <w:rFonts w:ascii="Times New Roman" w:hAnsi="Times New Roman" w:cs="Times New Roman"/>
          <w:bCs/>
          <w:sz w:val="32"/>
          <w:szCs w:val="32"/>
          <w:lang w:val="en-IN"/>
        </w:rPr>
        <w:t>mination and corrosion.</w:t>
      </w:r>
      <w:r w:rsidRPr="002E0D05">
        <w:rPr>
          <w:rFonts w:ascii="Times New Roman" w:hAnsi="Times New Roman" w:cs="Times New Roman"/>
          <w:b/>
          <w:sz w:val="36"/>
          <w:szCs w:val="36"/>
        </w:rPr>
        <w:t xml:space="preserve"> </w:t>
      </w:r>
    </w:p>
    <w:p w:rsidR="000B33B0" w:rsidRPr="00D7276D" w:rsidRDefault="006A300A" w:rsidP="00D7276D">
      <w:pPr>
        <w:spacing w:line="360" w:lineRule="auto"/>
        <w:jc w:val="both"/>
        <w:rPr>
          <w:rFonts w:ascii="Times New Roman" w:eastAsia="Times New Roman" w:hAnsi="Times New Roman" w:cs="Times New Roman"/>
          <w:sz w:val="32"/>
          <w:szCs w:val="32"/>
        </w:rPr>
      </w:pPr>
      <w:r w:rsidRPr="00D7276D">
        <w:rPr>
          <w:rFonts w:ascii="Times New Roman" w:hAnsi="Times New Roman" w:cs="Times New Roman"/>
          <w:b/>
          <w:sz w:val="36"/>
          <w:szCs w:val="36"/>
        </w:rPr>
        <w:t xml:space="preserve">2.2. PROPOSED </w:t>
      </w:r>
      <w:r w:rsidR="000B33B0" w:rsidRPr="00D7276D">
        <w:rPr>
          <w:rFonts w:ascii="Times New Roman" w:hAnsi="Times New Roman" w:cs="Times New Roman"/>
          <w:b/>
          <w:sz w:val="36"/>
          <w:szCs w:val="36"/>
        </w:rPr>
        <w:t xml:space="preserve">SYSTEM </w:t>
      </w:r>
    </w:p>
    <w:p w:rsidR="00D7276D" w:rsidRPr="00D7276D" w:rsidRDefault="00D7276D" w:rsidP="00D7276D">
      <w:pPr>
        <w:pStyle w:val="NormalWeb"/>
        <w:numPr>
          <w:ilvl w:val="0"/>
          <w:numId w:val="47"/>
        </w:numPr>
        <w:spacing w:before="0" w:beforeAutospacing="0" w:after="0" w:afterAutospacing="0" w:line="360" w:lineRule="auto"/>
        <w:ind w:left="142" w:firstLine="0"/>
        <w:jc w:val="both"/>
        <w:rPr>
          <w:sz w:val="32"/>
          <w:szCs w:val="32"/>
        </w:rPr>
      </w:pPr>
      <w:r w:rsidRPr="00D7276D">
        <w:rPr>
          <w:sz w:val="32"/>
          <w:szCs w:val="32"/>
        </w:rPr>
        <w:t xml:space="preserve">The proposed method is based on the concept of switch-mode gyrator emulating variable lossless inductors oriented to enable self-tunability in WPT receivers. </w:t>
      </w:r>
    </w:p>
    <w:p w:rsidR="00D7276D" w:rsidRPr="00D7276D" w:rsidRDefault="00D7276D" w:rsidP="00D7276D">
      <w:pPr>
        <w:pStyle w:val="NormalWeb"/>
        <w:numPr>
          <w:ilvl w:val="0"/>
          <w:numId w:val="47"/>
        </w:numPr>
        <w:spacing w:before="0" w:beforeAutospacing="0" w:after="0" w:afterAutospacing="0" w:line="360" w:lineRule="auto"/>
        <w:ind w:left="142" w:firstLine="0"/>
        <w:jc w:val="both"/>
        <w:rPr>
          <w:sz w:val="32"/>
          <w:szCs w:val="32"/>
        </w:rPr>
      </w:pPr>
      <w:r w:rsidRPr="00D7276D">
        <w:rPr>
          <w:sz w:val="32"/>
          <w:szCs w:val="32"/>
        </w:rPr>
        <w:t xml:space="preserve">This paper discusses the mistuning effect of parallel-compensated receivers, and thereof a novel dynamic frequency tuning method and related circuit topology and control is proposed and characterized in the system application. </w:t>
      </w:r>
    </w:p>
    <w:p w:rsidR="00D7276D" w:rsidRPr="00D7276D" w:rsidRDefault="00D7276D" w:rsidP="00D7276D">
      <w:pPr>
        <w:pStyle w:val="NormalWeb"/>
        <w:numPr>
          <w:ilvl w:val="0"/>
          <w:numId w:val="47"/>
        </w:numPr>
        <w:spacing w:before="0" w:beforeAutospacing="0" w:after="0" w:afterAutospacing="0" w:line="360" w:lineRule="auto"/>
        <w:ind w:left="142" w:firstLine="0"/>
        <w:jc w:val="both"/>
        <w:rPr>
          <w:sz w:val="32"/>
          <w:szCs w:val="32"/>
        </w:rPr>
      </w:pPr>
      <w:r w:rsidRPr="00D7276D">
        <w:rPr>
          <w:sz w:val="32"/>
          <w:szCs w:val="32"/>
        </w:rPr>
        <w:t xml:space="preserve">Therefore, this paper focuses on the discussion of mistuning issues in parallel-compensated WPT receivers in which the proposed dynamic tuning solution is dedicated for the same. </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CC71DE" w:rsidRDefault="00BE67DD" w:rsidP="00CC71DE">
      <w:pPr>
        <w:numPr>
          <w:ilvl w:val="0"/>
          <w:numId w:val="43"/>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C71DE">
        <w:rPr>
          <w:rFonts w:ascii="Times New Roman" w:eastAsia="AdvGulliv-R" w:hAnsi="Times New Roman" w:cs="Times New Roman"/>
          <w:bCs/>
          <w:sz w:val="32"/>
          <w:szCs w:val="32"/>
          <w:lang w:val="en-IN"/>
        </w:rPr>
        <w:t>The gaps between each turn of the transmitting coil are spaced in a manner to achieve uniform field distribution and consistent performance regardless of the placement of the receiving coil.</w:t>
      </w:r>
    </w:p>
    <w:p w:rsidR="00000000" w:rsidRPr="00CC71DE" w:rsidRDefault="00BE67DD" w:rsidP="00CC71DE">
      <w:pPr>
        <w:numPr>
          <w:ilvl w:val="0"/>
          <w:numId w:val="43"/>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C71DE">
        <w:rPr>
          <w:rFonts w:ascii="Times New Roman" w:eastAsia="AdvGulliv-R" w:hAnsi="Times New Roman" w:cs="Times New Roman"/>
          <w:bCs/>
          <w:sz w:val="32"/>
          <w:szCs w:val="32"/>
          <w:lang w:val="en-IN"/>
        </w:rPr>
        <w:t>However, shielding is beyond the scope</w:t>
      </w:r>
      <w:r w:rsidRPr="00CC71DE">
        <w:rPr>
          <w:rFonts w:ascii="Times New Roman" w:eastAsia="AdvGulliv-R" w:hAnsi="Times New Roman" w:cs="Times New Roman"/>
          <w:bCs/>
          <w:sz w:val="32"/>
          <w:szCs w:val="32"/>
          <w:lang w:val="en-IN"/>
        </w:rPr>
        <w:t xml:space="preserve"> of this paper and it is assumed that the system is adequately shielded from structures and materials that may significantly affect the system performance.</w:t>
      </w:r>
    </w:p>
    <w:p w:rsidR="00000000" w:rsidRPr="00CC71DE" w:rsidRDefault="00BE67DD" w:rsidP="00CC71DE">
      <w:pPr>
        <w:numPr>
          <w:ilvl w:val="0"/>
          <w:numId w:val="43"/>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C71DE">
        <w:rPr>
          <w:rFonts w:ascii="Times New Roman" w:eastAsia="AdvGulliv-R" w:hAnsi="Times New Roman" w:cs="Times New Roman"/>
          <w:bCs/>
          <w:sz w:val="32"/>
          <w:szCs w:val="32"/>
          <w:lang w:val="en-IN"/>
        </w:rPr>
        <w:lastRenderedPageBreak/>
        <w:t xml:space="preserve">The purpose of the analysis is to study the performance of the circuit as a generic switch and not </w:t>
      </w:r>
      <w:r w:rsidRPr="00CC71DE">
        <w:rPr>
          <w:rFonts w:ascii="Times New Roman" w:eastAsia="AdvGulliv-R" w:hAnsi="Times New Roman" w:cs="Times New Roman"/>
          <w:bCs/>
          <w:sz w:val="32"/>
          <w:szCs w:val="32"/>
          <w:lang w:val="en-IN"/>
        </w:rPr>
        <w:t xml:space="preserve">as a specific decoupling mechanism. </w:t>
      </w:r>
    </w:p>
    <w:p w:rsidR="00000000" w:rsidRPr="00CC71DE" w:rsidRDefault="00BE67DD" w:rsidP="00CC71DE">
      <w:pPr>
        <w:numPr>
          <w:ilvl w:val="0"/>
          <w:numId w:val="43"/>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C71DE">
        <w:rPr>
          <w:rFonts w:ascii="Times New Roman" w:eastAsia="AdvGulliv-R" w:hAnsi="Times New Roman" w:cs="Times New Roman"/>
          <w:bCs/>
          <w:sz w:val="32"/>
          <w:szCs w:val="32"/>
          <w:lang w:val="en-IN"/>
        </w:rPr>
        <w:t>Transistor and diode models were obtained from the manufacturers to achieve accurate prediction of the performance of the fabricated circuit.</w:t>
      </w:r>
      <w:r w:rsidRPr="00CC71DE">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5B0E70" w:rsidRDefault="00497046" w:rsidP="00E53AA4">
            <w:pPr>
              <w:tabs>
                <w:tab w:val="left" w:pos="720"/>
              </w:tabs>
              <w:spacing w:after="100" w:line="360" w:lineRule="auto"/>
              <w:jc w:val="both"/>
              <w:rPr>
                <w:rFonts w:ascii="Times New Roman" w:hAnsi="Times New Roman" w:cs="Times New Roman"/>
                <w:sz w:val="28"/>
                <w:szCs w:val="28"/>
              </w:rPr>
            </w:pPr>
            <w:r w:rsidRPr="005B0E70">
              <w:rPr>
                <w:rFonts w:ascii="Times New Roman" w:eastAsia="Times New Roman" w:hAnsi="Times New Roman" w:cs="Times New Roman"/>
                <w:sz w:val="28"/>
                <w:szCs w:val="28"/>
                <w:lang w:val="en-IN"/>
              </w:rPr>
              <w:t>Cutting the cord</w:t>
            </w:r>
          </w:p>
        </w:tc>
        <w:tc>
          <w:tcPr>
            <w:tcW w:w="3192" w:type="dxa"/>
          </w:tcPr>
          <w:p w:rsidR="000C407B" w:rsidRPr="005B0E70" w:rsidRDefault="00497046" w:rsidP="00497046">
            <w:pPr>
              <w:tabs>
                <w:tab w:val="left" w:pos="720"/>
              </w:tabs>
              <w:spacing w:after="100" w:line="360" w:lineRule="auto"/>
              <w:jc w:val="both"/>
              <w:rPr>
                <w:rFonts w:ascii="Times New Roman" w:hAnsi="Times New Roman" w:cs="Times New Roman"/>
                <w:sz w:val="28"/>
                <w:szCs w:val="28"/>
              </w:rPr>
            </w:pPr>
            <w:r w:rsidRPr="005B0E70">
              <w:rPr>
                <w:rFonts w:ascii="Times New Roman" w:eastAsia="Times New Roman" w:hAnsi="Times New Roman" w:cs="Times New Roman"/>
                <w:sz w:val="28"/>
                <w:szCs w:val="28"/>
                <w:lang w:val="en-IN"/>
              </w:rPr>
              <w:t xml:space="preserve">L. Collins, </w:t>
            </w:r>
          </w:p>
        </w:tc>
        <w:tc>
          <w:tcPr>
            <w:tcW w:w="3192" w:type="dxa"/>
          </w:tcPr>
          <w:p w:rsidR="000C407B" w:rsidRPr="005B0E70" w:rsidRDefault="005B0E70" w:rsidP="00E53AA4">
            <w:pPr>
              <w:tabs>
                <w:tab w:val="left" w:pos="720"/>
              </w:tabs>
              <w:spacing w:after="100" w:line="360" w:lineRule="auto"/>
              <w:jc w:val="both"/>
              <w:rPr>
                <w:rFonts w:ascii="Times New Roman" w:hAnsi="Times New Roman" w:cs="Times New Roman"/>
                <w:sz w:val="28"/>
                <w:szCs w:val="28"/>
              </w:rPr>
            </w:pPr>
            <w:r w:rsidRPr="005B0E70">
              <w:rPr>
                <w:rFonts w:ascii="Times New Roman" w:hAnsi="Times New Roman" w:cs="Times New Roman"/>
                <w:color w:val="333333"/>
                <w:sz w:val="28"/>
                <w:szCs w:val="28"/>
                <w:shd w:val="clear" w:color="auto" w:fill="FFFFFF"/>
              </w:rPr>
              <w:t>This case provides an opportunity to review the conditions for successful implementation of bundling and a-la-carte pricing strategies.</w:t>
            </w:r>
          </w:p>
        </w:tc>
      </w:tr>
      <w:tr w:rsidR="000C407B" w:rsidTr="000C407B">
        <w:trPr>
          <w:trHeight w:val="2942"/>
        </w:trPr>
        <w:tc>
          <w:tcPr>
            <w:tcW w:w="3192" w:type="dxa"/>
          </w:tcPr>
          <w:p w:rsidR="000C407B" w:rsidRPr="005B0E70" w:rsidRDefault="005B0E70" w:rsidP="00E53AA4">
            <w:pPr>
              <w:tabs>
                <w:tab w:val="left" w:pos="720"/>
              </w:tabs>
              <w:spacing w:after="100" w:line="360" w:lineRule="auto"/>
              <w:jc w:val="both"/>
              <w:rPr>
                <w:rFonts w:ascii="Times New Roman" w:hAnsi="Times New Roman" w:cs="Times New Roman"/>
                <w:sz w:val="28"/>
                <w:szCs w:val="28"/>
              </w:rPr>
            </w:pPr>
            <w:r w:rsidRPr="005B0E70">
              <w:rPr>
                <w:rFonts w:ascii="Times New Roman" w:hAnsi="Times New Roman" w:cs="Times New Roman"/>
                <w:sz w:val="28"/>
                <w:szCs w:val="28"/>
              </w:rPr>
              <w:t>Design and analysis of a loosely coupled planar wireless power transfer system using magnetic induction</w:t>
            </w:r>
          </w:p>
        </w:tc>
        <w:tc>
          <w:tcPr>
            <w:tcW w:w="3192" w:type="dxa"/>
          </w:tcPr>
          <w:p w:rsidR="000C407B" w:rsidRPr="005B0E70" w:rsidRDefault="005B0E70" w:rsidP="005B0E70">
            <w:pPr>
              <w:tabs>
                <w:tab w:val="left" w:pos="720"/>
              </w:tabs>
              <w:spacing w:after="100" w:line="360" w:lineRule="auto"/>
              <w:jc w:val="both"/>
              <w:rPr>
                <w:rFonts w:ascii="Times New Roman" w:hAnsi="Times New Roman" w:cs="Times New Roman"/>
                <w:sz w:val="28"/>
                <w:szCs w:val="28"/>
              </w:rPr>
            </w:pPr>
            <w:r w:rsidRPr="005B0E70">
              <w:rPr>
                <w:rFonts w:ascii="Times New Roman" w:hAnsi="Times New Roman" w:cs="Times New Roman"/>
                <w:sz w:val="28"/>
                <w:szCs w:val="28"/>
              </w:rPr>
              <w:t xml:space="preserve">Z. N. Low, R. A. Chinga, R. Tseng, and J. Lin, </w:t>
            </w:r>
          </w:p>
        </w:tc>
        <w:tc>
          <w:tcPr>
            <w:tcW w:w="3192" w:type="dxa"/>
          </w:tcPr>
          <w:p w:rsidR="000C407B" w:rsidRPr="005B0E70" w:rsidRDefault="005B0E70" w:rsidP="00E53AA4">
            <w:pPr>
              <w:tabs>
                <w:tab w:val="left" w:pos="720"/>
              </w:tabs>
              <w:spacing w:after="100" w:line="360" w:lineRule="auto"/>
              <w:jc w:val="both"/>
              <w:rPr>
                <w:rFonts w:ascii="Times New Roman" w:hAnsi="Times New Roman" w:cs="Times New Roman"/>
                <w:sz w:val="28"/>
                <w:szCs w:val="28"/>
              </w:rPr>
            </w:pPr>
            <w:r w:rsidRPr="005B0E70">
              <w:rPr>
                <w:rFonts w:ascii="Times New Roman" w:hAnsi="Times New Roman" w:cs="Times New Roman"/>
                <w:sz w:val="28"/>
                <w:szCs w:val="28"/>
              </w:rPr>
              <w:t>The overall objective of the inductively coupled power transfer (ICPT) systems is to provide wireless power transfer efficiently</w:t>
            </w:r>
          </w:p>
        </w:tc>
      </w:tr>
      <w:tr w:rsidR="000C407B" w:rsidTr="000C407B">
        <w:tc>
          <w:tcPr>
            <w:tcW w:w="3192" w:type="dxa"/>
          </w:tcPr>
          <w:p w:rsidR="000C407B" w:rsidRPr="005B0E70" w:rsidRDefault="005B0E70" w:rsidP="00E53AA4">
            <w:pPr>
              <w:tabs>
                <w:tab w:val="left" w:pos="720"/>
              </w:tabs>
              <w:spacing w:after="100" w:line="360" w:lineRule="auto"/>
              <w:jc w:val="both"/>
              <w:rPr>
                <w:rFonts w:ascii="Times New Roman" w:hAnsi="Times New Roman" w:cs="Times New Roman"/>
                <w:sz w:val="28"/>
                <w:szCs w:val="28"/>
              </w:rPr>
            </w:pPr>
            <w:r w:rsidRPr="005B0E70">
              <w:rPr>
                <w:rFonts w:ascii="Times New Roman" w:hAnsi="Times New Roman" w:cs="Times New Roman"/>
                <w:sz w:val="28"/>
                <w:szCs w:val="28"/>
              </w:rPr>
              <w:t>A multi-resonant converter for non-contact charging with electromagnetic coupling</w:t>
            </w:r>
          </w:p>
        </w:tc>
        <w:tc>
          <w:tcPr>
            <w:tcW w:w="3192" w:type="dxa"/>
          </w:tcPr>
          <w:p w:rsidR="000C407B" w:rsidRPr="005B0E70" w:rsidRDefault="005B0E70" w:rsidP="005B0E70">
            <w:pPr>
              <w:tabs>
                <w:tab w:val="left" w:pos="720"/>
              </w:tabs>
              <w:spacing w:after="100" w:line="360" w:lineRule="auto"/>
              <w:jc w:val="both"/>
              <w:rPr>
                <w:rFonts w:ascii="Times New Roman" w:hAnsi="Times New Roman" w:cs="Times New Roman"/>
                <w:sz w:val="28"/>
                <w:szCs w:val="28"/>
              </w:rPr>
            </w:pPr>
            <w:r w:rsidRPr="005B0E70">
              <w:rPr>
                <w:rFonts w:ascii="Times New Roman" w:hAnsi="Times New Roman" w:cs="Times New Roman"/>
                <w:sz w:val="28"/>
                <w:szCs w:val="28"/>
              </w:rPr>
              <w:t xml:space="preserve">R. Laouamer, M. Brunello, J. P. Ferrieux, O. Normand, and N. Bucheit, </w:t>
            </w:r>
          </w:p>
        </w:tc>
        <w:tc>
          <w:tcPr>
            <w:tcW w:w="3192" w:type="dxa"/>
          </w:tcPr>
          <w:p w:rsidR="000C407B" w:rsidRPr="005B0E70" w:rsidRDefault="005B0E70" w:rsidP="00E53AA4">
            <w:pPr>
              <w:tabs>
                <w:tab w:val="left" w:pos="720"/>
              </w:tabs>
              <w:spacing w:after="100" w:line="360" w:lineRule="auto"/>
              <w:jc w:val="both"/>
              <w:rPr>
                <w:rFonts w:ascii="Times New Roman" w:hAnsi="Times New Roman" w:cs="Times New Roman"/>
                <w:sz w:val="28"/>
                <w:szCs w:val="28"/>
              </w:rPr>
            </w:pPr>
            <w:r w:rsidRPr="005B0E70">
              <w:rPr>
                <w:rFonts w:ascii="Times New Roman" w:hAnsi="Times New Roman" w:cs="Times New Roman"/>
                <w:color w:val="333333"/>
                <w:sz w:val="28"/>
                <w:szCs w:val="28"/>
                <w:shd w:val="clear" w:color="auto" w:fill="FFFFFF"/>
              </w:rPr>
              <w:t>This converter allows the transfer of power without oversizing the inverter and a soft-switching mode of the transistors.</w:t>
            </w:r>
          </w:p>
        </w:tc>
      </w:tr>
      <w:tr w:rsidR="000C407B" w:rsidTr="000C407B">
        <w:tc>
          <w:tcPr>
            <w:tcW w:w="3192" w:type="dxa"/>
          </w:tcPr>
          <w:p w:rsidR="000C407B" w:rsidRPr="005B0E70" w:rsidRDefault="005B0E70" w:rsidP="00E53AA4">
            <w:pPr>
              <w:tabs>
                <w:tab w:val="left" w:pos="720"/>
              </w:tabs>
              <w:spacing w:after="100" w:line="360" w:lineRule="auto"/>
              <w:jc w:val="both"/>
              <w:rPr>
                <w:rFonts w:ascii="Times New Roman" w:hAnsi="Times New Roman" w:cs="Times New Roman"/>
                <w:sz w:val="28"/>
                <w:szCs w:val="28"/>
              </w:rPr>
            </w:pPr>
            <w:r w:rsidRPr="005B0E70">
              <w:rPr>
                <w:rFonts w:ascii="Times New Roman" w:hAnsi="Times New Roman" w:cs="Times New Roman"/>
                <w:sz w:val="28"/>
                <w:szCs w:val="28"/>
              </w:rPr>
              <w:t xml:space="preserve">A non-contact charger </w:t>
            </w:r>
            <w:r w:rsidRPr="005B0E70">
              <w:rPr>
                <w:rFonts w:ascii="Times New Roman" w:hAnsi="Times New Roman" w:cs="Times New Roman"/>
                <w:sz w:val="28"/>
                <w:szCs w:val="28"/>
              </w:rPr>
              <w:lastRenderedPageBreak/>
              <w:t>using a resonant converter with parallel capacitor of the secondary coil</w:t>
            </w:r>
          </w:p>
        </w:tc>
        <w:tc>
          <w:tcPr>
            <w:tcW w:w="3192" w:type="dxa"/>
          </w:tcPr>
          <w:p w:rsidR="000C407B" w:rsidRPr="005B0E70" w:rsidRDefault="005B0E70" w:rsidP="005B0E70">
            <w:pPr>
              <w:tabs>
                <w:tab w:val="left" w:pos="720"/>
              </w:tabs>
              <w:spacing w:after="100" w:line="360" w:lineRule="auto"/>
              <w:jc w:val="both"/>
              <w:rPr>
                <w:rFonts w:ascii="Times New Roman" w:hAnsi="Times New Roman" w:cs="Times New Roman"/>
                <w:sz w:val="28"/>
                <w:szCs w:val="28"/>
              </w:rPr>
            </w:pPr>
            <w:r w:rsidRPr="005B0E70">
              <w:rPr>
                <w:rFonts w:ascii="Times New Roman" w:hAnsi="Times New Roman" w:cs="Times New Roman"/>
                <w:sz w:val="28"/>
                <w:szCs w:val="28"/>
              </w:rPr>
              <w:lastRenderedPageBreak/>
              <w:t xml:space="preserve">H. Abe, H. Sakamoto, and </w:t>
            </w:r>
            <w:r w:rsidRPr="005B0E70">
              <w:rPr>
                <w:rFonts w:ascii="Times New Roman" w:hAnsi="Times New Roman" w:cs="Times New Roman"/>
                <w:sz w:val="28"/>
                <w:szCs w:val="28"/>
              </w:rPr>
              <w:lastRenderedPageBreak/>
              <w:t xml:space="preserve">K. Harada, </w:t>
            </w:r>
          </w:p>
        </w:tc>
        <w:tc>
          <w:tcPr>
            <w:tcW w:w="3192" w:type="dxa"/>
          </w:tcPr>
          <w:p w:rsidR="000C407B" w:rsidRPr="005B0E70" w:rsidRDefault="005B0E70" w:rsidP="00E53AA4">
            <w:pPr>
              <w:tabs>
                <w:tab w:val="left" w:pos="720"/>
              </w:tabs>
              <w:spacing w:after="100" w:line="360" w:lineRule="auto"/>
              <w:jc w:val="both"/>
              <w:rPr>
                <w:rFonts w:ascii="Times New Roman" w:hAnsi="Times New Roman" w:cs="Times New Roman"/>
                <w:sz w:val="28"/>
                <w:szCs w:val="28"/>
              </w:rPr>
            </w:pPr>
            <w:r w:rsidRPr="005B0E70">
              <w:rPr>
                <w:rFonts w:ascii="Times New Roman" w:hAnsi="Times New Roman" w:cs="Times New Roman"/>
                <w:color w:val="333333"/>
                <w:sz w:val="28"/>
                <w:szCs w:val="28"/>
                <w:shd w:val="clear" w:color="auto" w:fill="FFFFFF"/>
              </w:rPr>
              <w:lastRenderedPageBreak/>
              <w:t xml:space="preserve">A method to get the </w:t>
            </w:r>
            <w:r w:rsidRPr="005B0E70">
              <w:rPr>
                <w:rFonts w:ascii="Times New Roman" w:hAnsi="Times New Roman" w:cs="Times New Roman"/>
                <w:color w:val="333333"/>
                <w:sz w:val="28"/>
                <w:szCs w:val="28"/>
                <w:shd w:val="clear" w:color="auto" w:fill="FFFFFF"/>
              </w:rPr>
              <w:lastRenderedPageBreak/>
              <w:t>optimum value of the capacitance which would maximize the charging current is described.</w:t>
            </w:r>
          </w:p>
        </w:tc>
      </w:tr>
    </w:tbl>
    <w:p w:rsidR="00C14FE1" w:rsidRDefault="00C14FE1"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lastRenderedPageBreak/>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Default="00D81E16" w:rsidP="00E53AA4">
      <w:pPr>
        <w:jc w:val="both"/>
      </w:pPr>
    </w:p>
    <w:p w:rsidR="007D0485" w:rsidRPr="00D81E16" w:rsidRDefault="007D0485" w:rsidP="00E53AA4">
      <w:pPr>
        <w:jc w:val="both"/>
      </w:pPr>
    </w:p>
    <w:p w:rsidR="00305BF0" w:rsidRPr="00D81E16" w:rsidRDefault="00305BF0" w:rsidP="007D0485">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7D0485" w:rsidRDefault="00405E73" w:rsidP="00E53AA4">
      <w:pPr>
        <w:spacing w:after="0" w:line="360" w:lineRule="auto"/>
        <w:jc w:val="both"/>
        <w:rPr>
          <w:rFonts w:ascii="Times New Roman" w:hAnsi="Times New Roman" w:cs="Times New Roman"/>
          <w:b/>
          <w:sz w:val="36"/>
          <w:szCs w:val="36"/>
        </w:rPr>
      </w:pPr>
      <w:r w:rsidRPr="007D0485">
        <w:rPr>
          <w:rFonts w:ascii="Times New Roman" w:hAnsi="Times New Roman" w:cs="Times New Roman"/>
          <w:b/>
          <w:sz w:val="36"/>
          <w:szCs w:val="36"/>
        </w:rPr>
        <w:t>SYSTEM ARCHICTURE</w:t>
      </w:r>
    </w:p>
    <w:p w:rsidR="00D81E16" w:rsidRDefault="00D81E16" w:rsidP="00E53AA4">
      <w:pPr>
        <w:spacing w:after="0" w:line="360" w:lineRule="auto"/>
        <w:jc w:val="both"/>
        <w:rPr>
          <w:rFonts w:ascii="Times New Roman" w:hAnsi="Times New Roman" w:cs="Times New Roman"/>
        </w:rPr>
      </w:pPr>
    </w:p>
    <w:p w:rsidR="00D81E16" w:rsidRDefault="007D0485" w:rsidP="00E53AA4">
      <w:pPr>
        <w:spacing w:after="0" w:line="360" w:lineRule="auto"/>
        <w:jc w:val="both"/>
        <w:rPr>
          <w:rFonts w:ascii="Times New Roman" w:hAnsi="Times New Roman" w:cs="Times New Roman"/>
        </w:rPr>
      </w:pPr>
      <w:r>
        <w:rPr>
          <w:rFonts w:ascii="Times New Roman" w:hAnsi="Times New Roman" w:cs="Times New Roman"/>
          <w:b/>
          <w:noProof/>
          <w:sz w:val="28"/>
          <w:szCs w:val="28"/>
          <w:lang w:val="en-IN" w:eastAsia="en-IN" w:bidi="ta-IN"/>
        </w:rPr>
        <w:drawing>
          <wp:inline distT="0" distB="0" distL="0" distR="0">
            <wp:extent cx="6076950" cy="3124200"/>
            <wp:effectExtent l="19050" t="0" r="0" b="0"/>
            <wp:docPr id="2" name="Picture 1" descr="C:\Users\ELCOT-Lenovo\Desktop\pic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LCOT-Lenovo\Desktop\pic3.png"/>
                    <pic:cNvPicPr>
                      <a:picLocks noChangeAspect="1" noChangeArrowheads="1"/>
                    </pic:cNvPicPr>
                  </pic:nvPicPr>
                  <pic:blipFill>
                    <a:blip r:embed="rId8"/>
                    <a:srcRect/>
                    <a:stretch>
                      <a:fillRect/>
                    </a:stretch>
                  </pic:blipFill>
                  <pic:spPr bwMode="auto">
                    <a:xfrm>
                      <a:off x="0" y="0"/>
                      <a:ext cx="6076950" cy="3124200"/>
                    </a:xfrm>
                    <a:prstGeom prst="rect">
                      <a:avLst/>
                    </a:prstGeom>
                    <a:noFill/>
                    <a:ln w="9525">
                      <a:noFill/>
                      <a:miter lim="800000"/>
                      <a:headEnd/>
                      <a:tailEnd/>
                    </a:ln>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noProof/>
          <w:sz w:val="28"/>
          <w:szCs w:val="28"/>
        </w:rPr>
      </w:pPr>
    </w:p>
    <w:p w:rsidR="007D0485"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noProof/>
          <w:sz w:val="28"/>
          <w:szCs w:val="28"/>
        </w:rPr>
        <w:t xml:space="preserve"> </w:t>
      </w:r>
    </w:p>
    <w:p w:rsidR="007D0485" w:rsidRDefault="007D0485" w:rsidP="00E53AA4">
      <w:pPr>
        <w:spacing w:before="100" w:after="100" w:line="360" w:lineRule="auto"/>
        <w:jc w:val="both"/>
        <w:rPr>
          <w:rFonts w:ascii="Times New Roman" w:hAnsi="Times New Roman" w:cs="Times New Roman"/>
          <w:b/>
          <w:noProof/>
          <w:sz w:val="28"/>
          <w:szCs w:val="28"/>
        </w:rPr>
      </w:pPr>
    </w:p>
    <w:p w:rsidR="007D0485" w:rsidRDefault="007D0485"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D81E16" w:rsidP="00E53AA4">
      <w:pPr>
        <w:spacing w:before="100" w:after="100" w:line="360" w:lineRule="auto"/>
        <w:jc w:val="both"/>
        <w:rPr>
          <w:rFonts w:ascii="Times New Roman" w:hAnsi="Times New Roman" w:cs="Times New Roman"/>
          <w:b/>
          <w:sz w:val="36"/>
          <w:szCs w:val="36"/>
        </w:rPr>
      </w:pPr>
      <w:r>
        <w:rPr>
          <w:rFonts w:ascii="Times New Roman" w:hAnsi="Times New Roman" w:cs="Times New Roman"/>
          <w:b/>
          <w:sz w:val="28"/>
          <w:szCs w:val="28"/>
        </w:rPr>
        <w:lastRenderedPageBreak/>
        <w:t xml:space="preserve">                                                      </w:t>
      </w:r>
      <w:r w:rsidR="0000536F" w:rsidRPr="00D81E16">
        <w:rPr>
          <w:rFonts w:ascii="Times New Roman" w:hAnsi="Times New Roman" w:cs="Times New Roman"/>
          <w:b/>
          <w:sz w:val="36"/>
          <w:szCs w:val="36"/>
        </w:rPr>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9B4700" w:rsidRDefault="009B4700"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9B4700" w:rsidRPr="009B4700" w:rsidRDefault="009B4700" w:rsidP="009B4700">
      <w:pPr>
        <w:pStyle w:val="BodyText"/>
        <w:rPr>
          <w:bCs/>
          <w:iCs/>
          <w:sz w:val="32"/>
          <w:szCs w:val="32"/>
          <w:lang w:val="en-IN"/>
        </w:rPr>
      </w:pPr>
      <w:r w:rsidRPr="009B4700">
        <w:rPr>
          <w:bCs/>
          <w:iCs/>
          <w:sz w:val="32"/>
          <w:szCs w:val="32"/>
          <w:lang w:val="en-IN"/>
        </w:rPr>
        <w:t xml:space="preserve">    A design approach using the series-parallel impedance transformation network topology is presented. A switch is also presented to achieve the decoupling mechanism based on the technique found in [13–15]. By decoupling a fully charged receiver from the system, power delivery to the other receiver can be improved. Experimental results verified the design. The fabricated system operating at a 12 V supply is capable of delivering nearly 2.5 W power to each receiver for a dual receiver setup under any loading conditions and 5 W to a single receiver alone or when one of the receivers is decoupled by the switch. System efficiency is higher than 55% for power delivery larger than 2 W whereas the efficiency reaches between 67.5% and 77.5% for high-power delivery above 4 W. Higher power system can be implemented by increasing the supply voltage. Increasing the coupling will improve the efficiency of the system. This is achieved by either decreasing the transmitting coil size or increasing the receiving coil size. However, this may decrease the degree of freedom of movement on the planar surface and thus defeat the purpose of a loosely coupled magnetic induction power system. </w:t>
      </w:r>
    </w:p>
    <w:p w:rsidR="001F1E5A" w:rsidRPr="009B4700" w:rsidRDefault="001F1E5A" w:rsidP="00E53AA4">
      <w:pPr>
        <w:pStyle w:val="BodyText"/>
        <w:rPr>
          <w:bCs/>
          <w:iCs/>
          <w:sz w:val="32"/>
          <w:szCs w:val="32"/>
        </w:rPr>
      </w:pPr>
    </w:p>
    <w:p w:rsidR="003C0F6F" w:rsidRDefault="003C0F6F" w:rsidP="00E53AA4">
      <w:pPr>
        <w:pStyle w:val="BodyText"/>
        <w:rPr>
          <w:b/>
          <w:iCs/>
          <w:sz w:val="28"/>
          <w:szCs w:val="28"/>
        </w:rPr>
      </w:pPr>
    </w:p>
    <w:p w:rsidR="009B4700" w:rsidRDefault="009B4700" w:rsidP="00E53AA4">
      <w:pPr>
        <w:pStyle w:val="BodyText"/>
        <w:rPr>
          <w:b/>
          <w:iCs/>
          <w:sz w:val="28"/>
          <w:szCs w:val="28"/>
        </w:rPr>
      </w:pPr>
    </w:p>
    <w:p w:rsidR="009B4700" w:rsidRDefault="009B4700" w:rsidP="00E53AA4">
      <w:pPr>
        <w:pStyle w:val="BodyText"/>
        <w:rPr>
          <w:b/>
          <w:iCs/>
          <w:sz w:val="28"/>
          <w:szCs w:val="28"/>
        </w:rPr>
      </w:pPr>
    </w:p>
    <w:p w:rsidR="009B4700" w:rsidRDefault="009B4700"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9B4700" w:rsidRDefault="00BE67DD" w:rsidP="009B4700">
      <w:pPr>
        <w:pStyle w:val="BodyText"/>
        <w:numPr>
          <w:ilvl w:val="0"/>
          <w:numId w:val="44"/>
        </w:numPr>
        <w:rPr>
          <w:sz w:val="32"/>
          <w:szCs w:val="32"/>
          <w:lang w:val="en-IN"/>
        </w:rPr>
      </w:pPr>
      <w:r w:rsidRPr="009B4700">
        <w:rPr>
          <w:sz w:val="32"/>
          <w:szCs w:val="32"/>
          <w:lang w:val="en-IN"/>
        </w:rPr>
        <w:t xml:space="preserve">[1] L. Collins, “Cutting the cord,” Engineering and Technology, vol. 2, no. 6, pp. 30–33, 2007. </w:t>
      </w:r>
    </w:p>
    <w:p w:rsidR="00000000" w:rsidRPr="009B4700" w:rsidRDefault="00BE67DD" w:rsidP="009B4700">
      <w:pPr>
        <w:pStyle w:val="BodyText"/>
        <w:numPr>
          <w:ilvl w:val="0"/>
          <w:numId w:val="44"/>
        </w:numPr>
        <w:rPr>
          <w:sz w:val="32"/>
          <w:szCs w:val="32"/>
          <w:lang w:val="en-IN"/>
        </w:rPr>
      </w:pPr>
      <w:r w:rsidRPr="009B4700">
        <w:rPr>
          <w:sz w:val="32"/>
          <w:szCs w:val="32"/>
          <w:lang w:val="en-IN"/>
        </w:rPr>
        <w:t>[2] Z. N. Low, R. A. Chinga, R. Tseng, and J. Lin, “Design and anal</w:t>
      </w:r>
      <w:r w:rsidRPr="009B4700">
        <w:rPr>
          <w:sz w:val="32"/>
          <w:szCs w:val="32"/>
          <w:lang w:val="en-IN"/>
        </w:rPr>
        <w:t xml:space="preserve">ysis of a loosely coupled planar wireless power transfer system using magnetic induction,” IEEE Transactions on Industrial Electronics, vol. 56, no. 5, pp. 1801–1812, 2009. </w:t>
      </w:r>
    </w:p>
    <w:p w:rsidR="00000000" w:rsidRPr="009B4700" w:rsidRDefault="00BE67DD" w:rsidP="009B4700">
      <w:pPr>
        <w:pStyle w:val="BodyText"/>
        <w:numPr>
          <w:ilvl w:val="0"/>
          <w:numId w:val="44"/>
        </w:numPr>
        <w:rPr>
          <w:sz w:val="32"/>
          <w:szCs w:val="32"/>
          <w:lang w:val="en-IN"/>
        </w:rPr>
      </w:pPr>
      <w:r w:rsidRPr="009B4700">
        <w:rPr>
          <w:sz w:val="32"/>
          <w:szCs w:val="32"/>
          <w:lang w:val="en-IN"/>
        </w:rPr>
        <w:t>[3] R. Laouamer, M. Brunello, J. P. Ferrieux, O. Normand, and N. Bucheit, “A mult</w:t>
      </w:r>
      <w:r w:rsidRPr="009B4700">
        <w:rPr>
          <w:sz w:val="32"/>
          <w:szCs w:val="32"/>
          <w:lang w:val="en-IN"/>
        </w:rPr>
        <w:t xml:space="preserve">i-resonant converter for non-contact charging with electromagnetic coupling,” in Proceedings of the 23rd International Conference on Electronics, Control and Instrumentation, vol. 2, pp. 792–797, November 1997. </w:t>
      </w:r>
    </w:p>
    <w:p w:rsidR="00000000" w:rsidRPr="009B4700" w:rsidRDefault="00BE67DD" w:rsidP="009B4700">
      <w:pPr>
        <w:pStyle w:val="BodyText"/>
        <w:numPr>
          <w:ilvl w:val="0"/>
          <w:numId w:val="44"/>
        </w:numPr>
        <w:rPr>
          <w:sz w:val="32"/>
          <w:szCs w:val="32"/>
          <w:lang w:val="en-IN"/>
        </w:rPr>
      </w:pPr>
      <w:r w:rsidRPr="009B4700">
        <w:rPr>
          <w:sz w:val="32"/>
          <w:szCs w:val="32"/>
          <w:lang w:val="en-IN"/>
        </w:rPr>
        <w:t xml:space="preserve">[4] H. Abe, H. Sakamoto, and K. Harada, “A </w:t>
      </w:r>
      <w:r w:rsidRPr="009B4700">
        <w:rPr>
          <w:sz w:val="32"/>
          <w:szCs w:val="32"/>
          <w:lang w:val="en-IN"/>
        </w:rPr>
        <w:t xml:space="preserve">non-contact charger using a resonant converter with parallel capacitor of the secondary coil,” in Proceedings of the Applied Power Electronics Conference and Exposition, vol. 1, pp. 136–141, February 1998. </w:t>
      </w:r>
    </w:p>
    <w:p w:rsidR="00000000" w:rsidRPr="009B4700" w:rsidRDefault="00BE67DD" w:rsidP="009B4700">
      <w:pPr>
        <w:pStyle w:val="BodyText"/>
        <w:numPr>
          <w:ilvl w:val="0"/>
          <w:numId w:val="44"/>
        </w:numPr>
        <w:rPr>
          <w:sz w:val="32"/>
          <w:szCs w:val="32"/>
          <w:lang w:val="en-IN"/>
        </w:rPr>
      </w:pPr>
      <w:r w:rsidRPr="009B4700">
        <w:rPr>
          <w:sz w:val="32"/>
          <w:szCs w:val="32"/>
          <w:lang w:val="en-IN"/>
        </w:rPr>
        <w:t xml:space="preserve">[5] G. Wang, W. Liu, M. Sivaprakasam, and G. A. </w:t>
      </w:r>
      <w:r w:rsidRPr="009B4700">
        <w:rPr>
          <w:sz w:val="32"/>
          <w:szCs w:val="32"/>
          <w:lang w:val="en-IN"/>
        </w:rPr>
        <w:t>Kendir, “Design and analysis of an adaptive transcutaneous power telemetry for biomedical implants,” IEEE Transactions on Circuits and Systems I, vol. 52, no. 10, pp. 2109–2117, 2005.</w:t>
      </w:r>
      <w:r w:rsidRPr="009B4700">
        <w:rPr>
          <w:sz w:val="32"/>
          <w:szCs w:val="32"/>
        </w:rPr>
        <w:t xml:space="preserve"> </w:t>
      </w:r>
    </w:p>
    <w:p w:rsidR="00000000" w:rsidRPr="009B4700" w:rsidRDefault="00BE67DD" w:rsidP="009B4700">
      <w:pPr>
        <w:pStyle w:val="BodyText"/>
        <w:numPr>
          <w:ilvl w:val="0"/>
          <w:numId w:val="44"/>
        </w:numPr>
        <w:rPr>
          <w:sz w:val="32"/>
          <w:szCs w:val="32"/>
          <w:lang w:val="en-IN"/>
        </w:rPr>
      </w:pPr>
      <w:r w:rsidRPr="009B4700">
        <w:rPr>
          <w:sz w:val="32"/>
          <w:szCs w:val="32"/>
          <w:lang w:val="en-IN"/>
        </w:rPr>
        <w:t xml:space="preserve">[6] Y. Lu, K. W. E. Cheng, Y. L. Kwok, K. W. Kwok, K. W. Chan, and N. </w:t>
      </w:r>
      <w:r w:rsidRPr="009B4700">
        <w:rPr>
          <w:sz w:val="32"/>
          <w:szCs w:val="32"/>
          <w:lang w:val="en-IN"/>
        </w:rPr>
        <w:t xml:space="preserve">C. Cheung, “Gapped air-cored power converter for intelligent clothing power transfer,” in Proceedings of the 7th </w:t>
      </w:r>
      <w:r w:rsidRPr="009B4700">
        <w:rPr>
          <w:sz w:val="32"/>
          <w:szCs w:val="32"/>
          <w:lang w:val="en-IN"/>
        </w:rPr>
        <w:lastRenderedPageBreak/>
        <w:t xml:space="preserve">International Conference on Power Electronics and Drive Systems, pp. 1578–1584, November 2007. </w:t>
      </w:r>
    </w:p>
    <w:p w:rsidR="00000000" w:rsidRPr="009B4700" w:rsidRDefault="00BE67DD" w:rsidP="009B4700">
      <w:pPr>
        <w:pStyle w:val="BodyText"/>
        <w:numPr>
          <w:ilvl w:val="0"/>
          <w:numId w:val="44"/>
        </w:numPr>
        <w:rPr>
          <w:sz w:val="32"/>
          <w:szCs w:val="32"/>
          <w:lang w:val="en-IN"/>
        </w:rPr>
      </w:pPr>
      <w:r w:rsidRPr="009B4700">
        <w:rPr>
          <w:sz w:val="32"/>
          <w:szCs w:val="32"/>
          <w:lang w:val="en-IN"/>
        </w:rPr>
        <w:t>[7] Y. Jang and M. M. Jovanovic, “A contactles</w:t>
      </w:r>
      <w:r w:rsidRPr="009B4700">
        <w:rPr>
          <w:sz w:val="32"/>
          <w:szCs w:val="32"/>
          <w:lang w:val="en-IN"/>
        </w:rPr>
        <w:t xml:space="preserve">s electrical energy transmission system for portable-telephone battery chargers,” IEEE Transactions on Industrial Electronics, vol. 50, no. 3, pp. 520–527, 2003. </w:t>
      </w:r>
    </w:p>
    <w:p w:rsidR="00000000" w:rsidRPr="009B4700" w:rsidRDefault="00BE67DD" w:rsidP="009B4700">
      <w:pPr>
        <w:pStyle w:val="BodyText"/>
        <w:numPr>
          <w:ilvl w:val="0"/>
          <w:numId w:val="44"/>
        </w:numPr>
        <w:rPr>
          <w:sz w:val="32"/>
          <w:szCs w:val="32"/>
          <w:lang w:val="en-IN"/>
        </w:rPr>
      </w:pPr>
      <w:r w:rsidRPr="009B4700">
        <w:rPr>
          <w:sz w:val="32"/>
          <w:szCs w:val="32"/>
          <w:lang w:val="en-IN"/>
        </w:rPr>
        <w:t xml:space="preserve">[8] C.-S. Wang, G. A. Covic, and O. H. Stielau, “Power </w:t>
      </w:r>
      <w:r w:rsidRPr="009B4700">
        <w:rPr>
          <w:sz w:val="32"/>
          <w:szCs w:val="32"/>
          <w:lang w:val="en-IN"/>
        </w:rPr>
        <w:t xml:space="preserve">transfer capability and bifurcation phenomena of loosely coupled inductive power transfer systems,” IEEE Transactions on Industrial Electronics, vol. 51, no. 1, pp. 148–157, 2004. </w:t>
      </w:r>
    </w:p>
    <w:p w:rsidR="00000000" w:rsidRPr="009B4700" w:rsidRDefault="00BE67DD" w:rsidP="009B4700">
      <w:pPr>
        <w:pStyle w:val="BodyText"/>
        <w:numPr>
          <w:ilvl w:val="0"/>
          <w:numId w:val="44"/>
        </w:numPr>
        <w:rPr>
          <w:sz w:val="32"/>
          <w:szCs w:val="32"/>
          <w:lang w:val="en-IN"/>
        </w:rPr>
      </w:pPr>
      <w:r w:rsidRPr="009B4700">
        <w:rPr>
          <w:sz w:val="32"/>
          <w:szCs w:val="32"/>
          <w:lang w:val="en-IN"/>
        </w:rPr>
        <w:t>[9] C.-S. Wang, G. A. Covic, and O. H. Stielau, “Investigating an LCL load</w:t>
      </w:r>
      <w:r w:rsidRPr="009B4700">
        <w:rPr>
          <w:sz w:val="32"/>
          <w:szCs w:val="32"/>
          <w:lang w:val="en-IN"/>
        </w:rPr>
        <w:t xml:space="preserve"> resonant inverter for inductive power transfer applications,” IEEE Transactions on Power Electronics, vol. 19, no. 4, pp. 995–1002, 2004. </w:t>
      </w:r>
    </w:p>
    <w:p w:rsidR="00000000" w:rsidRPr="009B4700" w:rsidRDefault="00BE67DD" w:rsidP="009B4700">
      <w:pPr>
        <w:pStyle w:val="BodyText"/>
        <w:numPr>
          <w:ilvl w:val="0"/>
          <w:numId w:val="44"/>
        </w:numPr>
        <w:rPr>
          <w:sz w:val="32"/>
          <w:szCs w:val="32"/>
          <w:lang w:val="en-IN"/>
        </w:rPr>
      </w:pPr>
      <w:r w:rsidRPr="009B4700">
        <w:rPr>
          <w:sz w:val="32"/>
          <w:szCs w:val="32"/>
          <w:lang w:val="en-IN"/>
        </w:rPr>
        <w:t xml:space="preserve">[10] C.-S. Wang, O. H. Stielau, and G. A. Covic, “Design considerations for a contactless electric vehicle battery </w:t>
      </w:r>
      <w:r w:rsidRPr="009B4700">
        <w:rPr>
          <w:sz w:val="32"/>
          <w:szCs w:val="32"/>
          <w:lang w:val="en-IN"/>
        </w:rPr>
        <w:t xml:space="preserve">charger,” IEEE Transactions on Industrial Electronics, vol. 52, no. 5, pp. 1308– 1314, 2005.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E67DD" w:rsidRDefault="00BE67DD" w:rsidP="003654DF">
      <w:pPr>
        <w:spacing w:after="0" w:line="240" w:lineRule="auto"/>
      </w:pPr>
      <w:r>
        <w:separator/>
      </w:r>
    </w:p>
  </w:endnote>
  <w:endnote w:type="continuationSeparator" w:id="1">
    <w:p w:rsidR="00BE67DD" w:rsidRDefault="00BE67DD"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E67DD" w:rsidRDefault="00BE67DD" w:rsidP="003654DF">
      <w:pPr>
        <w:spacing w:after="0" w:line="240" w:lineRule="auto"/>
      </w:pPr>
      <w:r>
        <w:separator/>
      </w:r>
    </w:p>
  </w:footnote>
  <w:footnote w:type="continuationSeparator" w:id="1">
    <w:p w:rsidR="00BE67DD" w:rsidRDefault="00BE67DD"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3A6414">
        <w:pPr>
          <w:pStyle w:val="Header"/>
          <w:jc w:val="right"/>
        </w:pPr>
        <w:fldSimple w:instr=" PAGE   \* MERGEFORMAT ">
          <w:r w:rsidR="007D0485">
            <w:rPr>
              <w:noProof/>
            </w:rPr>
            <w:t>13</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AB86D15"/>
    <w:multiLevelType w:val="hybridMultilevel"/>
    <w:tmpl w:val="3F02B902"/>
    <w:lvl w:ilvl="0" w:tplc="27181B66">
      <w:start w:val="1"/>
      <w:numFmt w:val="bullet"/>
      <w:lvlText w:val=""/>
      <w:lvlJc w:val="left"/>
      <w:pPr>
        <w:tabs>
          <w:tab w:val="num" w:pos="720"/>
        </w:tabs>
        <w:ind w:left="720" w:hanging="360"/>
      </w:pPr>
      <w:rPr>
        <w:rFonts w:ascii="Wingdings 2" w:hAnsi="Wingdings 2" w:hint="default"/>
      </w:rPr>
    </w:lvl>
    <w:lvl w:ilvl="1" w:tplc="8FE864BC" w:tentative="1">
      <w:start w:val="1"/>
      <w:numFmt w:val="bullet"/>
      <w:lvlText w:val=""/>
      <w:lvlJc w:val="left"/>
      <w:pPr>
        <w:tabs>
          <w:tab w:val="num" w:pos="1440"/>
        </w:tabs>
        <w:ind w:left="1440" w:hanging="360"/>
      </w:pPr>
      <w:rPr>
        <w:rFonts w:ascii="Wingdings 2" w:hAnsi="Wingdings 2" w:hint="default"/>
      </w:rPr>
    </w:lvl>
    <w:lvl w:ilvl="2" w:tplc="1C2650C6" w:tentative="1">
      <w:start w:val="1"/>
      <w:numFmt w:val="bullet"/>
      <w:lvlText w:val=""/>
      <w:lvlJc w:val="left"/>
      <w:pPr>
        <w:tabs>
          <w:tab w:val="num" w:pos="2160"/>
        </w:tabs>
        <w:ind w:left="2160" w:hanging="360"/>
      </w:pPr>
      <w:rPr>
        <w:rFonts w:ascii="Wingdings 2" w:hAnsi="Wingdings 2" w:hint="default"/>
      </w:rPr>
    </w:lvl>
    <w:lvl w:ilvl="3" w:tplc="3F2CF5F8" w:tentative="1">
      <w:start w:val="1"/>
      <w:numFmt w:val="bullet"/>
      <w:lvlText w:val=""/>
      <w:lvlJc w:val="left"/>
      <w:pPr>
        <w:tabs>
          <w:tab w:val="num" w:pos="2880"/>
        </w:tabs>
        <w:ind w:left="2880" w:hanging="360"/>
      </w:pPr>
      <w:rPr>
        <w:rFonts w:ascii="Wingdings 2" w:hAnsi="Wingdings 2" w:hint="default"/>
      </w:rPr>
    </w:lvl>
    <w:lvl w:ilvl="4" w:tplc="D13C6CFA" w:tentative="1">
      <w:start w:val="1"/>
      <w:numFmt w:val="bullet"/>
      <w:lvlText w:val=""/>
      <w:lvlJc w:val="left"/>
      <w:pPr>
        <w:tabs>
          <w:tab w:val="num" w:pos="3600"/>
        </w:tabs>
        <w:ind w:left="3600" w:hanging="360"/>
      </w:pPr>
      <w:rPr>
        <w:rFonts w:ascii="Wingdings 2" w:hAnsi="Wingdings 2" w:hint="default"/>
      </w:rPr>
    </w:lvl>
    <w:lvl w:ilvl="5" w:tplc="37CCF0F0" w:tentative="1">
      <w:start w:val="1"/>
      <w:numFmt w:val="bullet"/>
      <w:lvlText w:val=""/>
      <w:lvlJc w:val="left"/>
      <w:pPr>
        <w:tabs>
          <w:tab w:val="num" w:pos="4320"/>
        </w:tabs>
        <w:ind w:left="4320" w:hanging="360"/>
      </w:pPr>
      <w:rPr>
        <w:rFonts w:ascii="Wingdings 2" w:hAnsi="Wingdings 2" w:hint="default"/>
      </w:rPr>
    </w:lvl>
    <w:lvl w:ilvl="6" w:tplc="AEA43BB0" w:tentative="1">
      <w:start w:val="1"/>
      <w:numFmt w:val="bullet"/>
      <w:lvlText w:val=""/>
      <w:lvlJc w:val="left"/>
      <w:pPr>
        <w:tabs>
          <w:tab w:val="num" w:pos="5040"/>
        </w:tabs>
        <w:ind w:left="5040" w:hanging="360"/>
      </w:pPr>
      <w:rPr>
        <w:rFonts w:ascii="Wingdings 2" w:hAnsi="Wingdings 2" w:hint="default"/>
      </w:rPr>
    </w:lvl>
    <w:lvl w:ilvl="7" w:tplc="1FCAEFA8" w:tentative="1">
      <w:start w:val="1"/>
      <w:numFmt w:val="bullet"/>
      <w:lvlText w:val=""/>
      <w:lvlJc w:val="left"/>
      <w:pPr>
        <w:tabs>
          <w:tab w:val="num" w:pos="5760"/>
        </w:tabs>
        <w:ind w:left="5760" w:hanging="360"/>
      </w:pPr>
      <w:rPr>
        <w:rFonts w:ascii="Wingdings 2" w:hAnsi="Wingdings 2" w:hint="default"/>
      </w:rPr>
    </w:lvl>
    <w:lvl w:ilvl="8" w:tplc="9BAECB3E" w:tentative="1">
      <w:start w:val="1"/>
      <w:numFmt w:val="bullet"/>
      <w:lvlText w:val=""/>
      <w:lvlJc w:val="left"/>
      <w:pPr>
        <w:tabs>
          <w:tab w:val="num" w:pos="6480"/>
        </w:tabs>
        <w:ind w:left="6480" w:hanging="360"/>
      </w:pPr>
      <w:rPr>
        <w:rFonts w:ascii="Wingdings 2" w:hAnsi="Wingdings 2"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1AC23215"/>
    <w:multiLevelType w:val="hybridMultilevel"/>
    <w:tmpl w:val="142A0FF2"/>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0EE5994"/>
    <w:multiLevelType w:val="hybridMultilevel"/>
    <w:tmpl w:val="BBE4A54C"/>
    <w:lvl w:ilvl="0" w:tplc="E31C261E">
      <w:start w:val="1"/>
      <w:numFmt w:val="bullet"/>
      <w:lvlText w:val=""/>
      <w:lvlJc w:val="left"/>
      <w:pPr>
        <w:tabs>
          <w:tab w:val="num" w:pos="720"/>
        </w:tabs>
        <w:ind w:left="720" w:hanging="360"/>
      </w:pPr>
      <w:rPr>
        <w:rFonts w:ascii="Wingdings 2" w:hAnsi="Wingdings 2" w:hint="default"/>
      </w:rPr>
    </w:lvl>
    <w:lvl w:ilvl="1" w:tplc="96BAD466" w:tentative="1">
      <w:start w:val="1"/>
      <w:numFmt w:val="bullet"/>
      <w:lvlText w:val=""/>
      <w:lvlJc w:val="left"/>
      <w:pPr>
        <w:tabs>
          <w:tab w:val="num" w:pos="1440"/>
        </w:tabs>
        <w:ind w:left="1440" w:hanging="360"/>
      </w:pPr>
      <w:rPr>
        <w:rFonts w:ascii="Wingdings 2" w:hAnsi="Wingdings 2" w:hint="default"/>
      </w:rPr>
    </w:lvl>
    <w:lvl w:ilvl="2" w:tplc="F7A63100" w:tentative="1">
      <w:start w:val="1"/>
      <w:numFmt w:val="bullet"/>
      <w:lvlText w:val=""/>
      <w:lvlJc w:val="left"/>
      <w:pPr>
        <w:tabs>
          <w:tab w:val="num" w:pos="2160"/>
        </w:tabs>
        <w:ind w:left="2160" w:hanging="360"/>
      </w:pPr>
      <w:rPr>
        <w:rFonts w:ascii="Wingdings 2" w:hAnsi="Wingdings 2" w:hint="default"/>
      </w:rPr>
    </w:lvl>
    <w:lvl w:ilvl="3" w:tplc="218089E6" w:tentative="1">
      <w:start w:val="1"/>
      <w:numFmt w:val="bullet"/>
      <w:lvlText w:val=""/>
      <w:lvlJc w:val="left"/>
      <w:pPr>
        <w:tabs>
          <w:tab w:val="num" w:pos="2880"/>
        </w:tabs>
        <w:ind w:left="2880" w:hanging="360"/>
      </w:pPr>
      <w:rPr>
        <w:rFonts w:ascii="Wingdings 2" w:hAnsi="Wingdings 2" w:hint="default"/>
      </w:rPr>
    </w:lvl>
    <w:lvl w:ilvl="4" w:tplc="B484B452" w:tentative="1">
      <w:start w:val="1"/>
      <w:numFmt w:val="bullet"/>
      <w:lvlText w:val=""/>
      <w:lvlJc w:val="left"/>
      <w:pPr>
        <w:tabs>
          <w:tab w:val="num" w:pos="3600"/>
        </w:tabs>
        <w:ind w:left="3600" w:hanging="360"/>
      </w:pPr>
      <w:rPr>
        <w:rFonts w:ascii="Wingdings 2" w:hAnsi="Wingdings 2" w:hint="default"/>
      </w:rPr>
    </w:lvl>
    <w:lvl w:ilvl="5" w:tplc="4D1EF246" w:tentative="1">
      <w:start w:val="1"/>
      <w:numFmt w:val="bullet"/>
      <w:lvlText w:val=""/>
      <w:lvlJc w:val="left"/>
      <w:pPr>
        <w:tabs>
          <w:tab w:val="num" w:pos="4320"/>
        </w:tabs>
        <w:ind w:left="4320" w:hanging="360"/>
      </w:pPr>
      <w:rPr>
        <w:rFonts w:ascii="Wingdings 2" w:hAnsi="Wingdings 2" w:hint="default"/>
      </w:rPr>
    </w:lvl>
    <w:lvl w:ilvl="6" w:tplc="F572AF40" w:tentative="1">
      <w:start w:val="1"/>
      <w:numFmt w:val="bullet"/>
      <w:lvlText w:val=""/>
      <w:lvlJc w:val="left"/>
      <w:pPr>
        <w:tabs>
          <w:tab w:val="num" w:pos="5040"/>
        </w:tabs>
        <w:ind w:left="5040" w:hanging="360"/>
      </w:pPr>
      <w:rPr>
        <w:rFonts w:ascii="Wingdings 2" w:hAnsi="Wingdings 2" w:hint="default"/>
      </w:rPr>
    </w:lvl>
    <w:lvl w:ilvl="7" w:tplc="AE580D98" w:tentative="1">
      <w:start w:val="1"/>
      <w:numFmt w:val="bullet"/>
      <w:lvlText w:val=""/>
      <w:lvlJc w:val="left"/>
      <w:pPr>
        <w:tabs>
          <w:tab w:val="num" w:pos="5760"/>
        </w:tabs>
        <w:ind w:left="5760" w:hanging="360"/>
      </w:pPr>
      <w:rPr>
        <w:rFonts w:ascii="Wingdings 2" w:hAnsi="Wingdings 2" w:hint="default"/>
      </w:rPr>
    </w:lvl>
    <w:lvl w:ilvl="8" w:tplc="EBD8812C" w:tentative="1">
      <w:start w:val="1"/>
      <w:numFmt w:val="bullet"/>
      <w:lvlText w:val=""/>
      <w:lvlJc w:val="left"/>
      <w:pPr>
        <w:tabs>
          <w:tab w:val="num" w:pos="6480"/>
        </w:tabs>
        <w:ind w:left="6480" w:hanging="360"/>
      </w:pPr>
      <w:rPr>
        <w:rFonts w:ascii="Wingdings 2" w:hAnsi="Wingdings 2" w:hint="default"/>
      </w:rPr>
    </w:lvl>
  </w:abstractNum>
  <w:abstractNum w:abstractNumId="20">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ABF231A"/>
    <w:multiLevelType w:val="hybridMultilevel"/>
    <w:tmpl w:val="C9E60826"/>
    <w:lvl w:ilvl="0" w:tplc="E3B417B4">
      <w:start w:val="1"/>
      <w:numFmt w:val="bullet"/>
      <w:lvlText w:val=""/>
      <w:lvlJc w:val="left"/>
      <w:pPr>
        <w:tabs>
          <w:tab w:val="num" w:pos="720"/>
        </w:tabs>
        <w:ind w:left="720" w:hanging="360"/>
      </w:pPr>
      <w:rPr>
        <w:rFonts w:ascii="Wingdings 2" w:hAnsi="Wingdings 2" w:hint="default"/>
      </w:rPr>
    </w:lvl>
    <w:lvl w:ilvl="1" w:tplc="A8B6DD3E" w:tentative="1">
      <w:start w:val="1"/>
      <w:numFmt w:val="bullet"/>
      <w:lvlText w:val=""/>
      <w:lvlJc w:val="left"/>
      <w:pPr>
        <w:tabs>
          <w:tab w:val="num" w:pos="1440"/>
        </w:tabs>
        <w:ind w:left="1440" w:hanging="360"/>
      </w:pPr>
      <w:rPr>
        <w:rFonts w:ascii="Wingdings 2" w:hAnsi="Wingdings 2" w:hint="default"/>
      </w:rPr>
    </w:lvl>
    <w:lvl w:ilvl="2" w:tplc="134C9CA0" w:tentative="1">
      <w:start w:val="1"/>
      <w:numFmt w:val="bullet"/>
      <w:lvlText w:val=""/>
      <w:lvlJc w:val="left"/>
      <w:pPr>
        <w:tabs>
          <w:tab w:val="num" w:pos="2160"/>
        </w:tabs>
        <w:ind w:left="2160" w:hanging="360"/>
      </w:pPr>
      <w:rPr>
        <w:rFonts w:ascii="Wingdings 2" w:hAnsi="Wingdings 2" w:hint="default"/>
      </w:rPr>
    </w:lvl>
    <w:lvl w:ilvl="3" w:tplc="30905F92" w:tentative="1">
      <w:start w:val="1"/>
      <w:numFmt w:val="bullet"/>
      <w:lvlText w:val=""/>
      <w:lvlJc w:val="left"/>
      <w:pPr>
        <w:tabs>
          <w:tab w:val="num" w:pos="2880"/>
        </w:tabs>
        <w:ind w:left="2880" w:hanging="360"/>
      </w:pPr>
      <w:rPr>
        <w:rFonts w:ascii="Wingdings 2" w:hAnsi="Wingdings 2" w:hint="default"/>
      </w:rPr>
    </w:lvl>
    <w:lvl w:ilvl="4" w:tplc="E9587DF0" w:tentative="1">
      <w:start w:val="1"/>
      <w:numFmt w:val="bullet"/>
      <w:lvlText w:val=""/>
      <w:lvlJc w:val="left"/>
      <w:pPr>
        <w:tabs>
          <w:tab w:val="num" w:pos="3600"/>
        </w:tabs>
        <w:ind w:left="3600" w:hanging="360"/>
      </w:pPr>
      <w:rPr>
        <w:rFonts w:ascii="Wingdings 2" w:hAnsi="Wingdings 2" w:hint="default"/>
      </w:rPr>
    </w:lvl>
    <w:lvl w:ilvl="5" w:tplc="E4042E10" w:tentative="1">
      <w:start w:val="1"/>
      <w:numFmt w:val="bullet"/>
      <w:lvlText w:val=""/>
      <w:lvlJc w:val="left"/>
      <w:pPr>
        <w:tabs>
          <w:tab w:val="num" w:pos="4320"/>
        </w:tabs>
        <w:ind w:left="4320" w:hanging="360"/>
      </w:pPr>
      <w:rPr>
        <w:rFonts w:ascii="Wingdings 2" w:hAnsi="Wingdings 2" w:hint="default"/>
      </w:rPr>
    </w:lvl>
    <w:lvl w:ilvl="6" w:tplc="6A6E9522" w:tentative="1">
      <w:start w:val="1"/>
      <w:numFmt w:val="bullet"/>
      <w:lvlText w:val=""/>
      <w:lvlJc w:val="left"/>
      <w:pPr>
        <w:tabs>
          <w:tab w:val="num" w:pos="5040"/>
        </w:tabs>
        <w:ind w:left="5040" w:hanging="360"/>
      </w:pPr>
      <w:rPr>
        <w:rFonts w:ascii="Wingdings 2" w:hAnsi="Wingdings 2" w:hint="default"/>
      </w:rPr>
    </w:lvl>
    <w:lvl w:ilvl="7" w:tplc="A970AC06" w:tentative="1">
      <w:start w:val="1"/>
      <w:numFmt w:val="bullet"/>
      <w:lvlText w:val=""/>
      <w:lvlJc w:val="left"/>
      <w:pPr>
        <w:tabs>
          <w:tab w:val="num" w:pos="5760"/>
        </w:tabs>
        <w:ind w:left="5760" w:hanging="360"/>
      </w:pPr>
      <w:rPr>
        <w:rFonts w:ascii="Wingdings 2" w:hAnsi="Wingdings 2" w:hint="default"/>
      </w:rPr>
    </w:lvl>
    <w:lvl w:ilvl="8" w:tplc="DD5EFF30" w:tentative="1">
      <w:start w:val="1"/>
      <w:numFmt w:val="bullet"/>
      <w:lvlText w:val=""/>
      <w:lvlJc w:val="left"/>
      <w:pPr>
        <w:tabs>
          <w:tab w:val="num" w:pos="6480"/>
        </w:tabs>
        <w:ind w:left="6480" w:hanging="360"/>
      </w:pPr>
      <w:rPr>
        <w:rFonts w:ascii="Wingdings 2" w:hAnsi="Wingdings 2"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D76095B"/>
    <w:multiLevelType w:val="hybridMultilevel"/>
    <w:tmpl w:val="21E26368"/>
    <w:lvl w:ilvl="0" w:tplc="10B0915E">
      <w:start w:val="1"/>
      <w:numFmt w:val="bullet"/>
      <w:lvlText w:val=""/>
      <w:lvlJc w:val="left"/>
      <w:pPr>
        <w:tabs>
          <w:tab w:val="num" w:pos="720"/>
        </w:tabs>
        <w:ind w:left="720" w:hanging="360"/>
      </w:pPr>
      <w:rPr>
        <w:rFonts w:ascii="Wingdings 2" w:hAnsi="Wingdings 2" w:hint="default"/>
      </w:rPr>
    </w:lvl>
    <w:lvl w:ilvl="1" w:tplc="555E571A" w:tentative="1">
      <w:start w:val="1"/>
      <w:numFmt w:val="bullet"/>
      <w:lvlText w:val=""/>
      <w:lvlJc w:val="left"/>
      <w:pPr>
        <w:tabs>
          <w:tab w:val="num" w:pos="1440"/>
        </w:tabs>
        <w:ind w:left="1440" w:hanging="360"/>
      </w:pPr>
      <w:rPr>
        <w:rFonts w:ascii="Wingdings 2" w:hAnsi="Wingdings 2" w:hint="default"/>
      </w:rPr>
    </w:lvl>
    <w:lvl w:ilvl="2" w:tplc="003C7ABA" w:tentative="1">
      <w:start w:val="1"/>
      <w:numFmt w:val="bullet"/>
      <w:lvlText w:val=""/>
      <w:lvlJc w:val="left"/>
      <w:pPr>
        <w:tabs>
          <w:tab w:val="num" w:pos="2160"/>
        </w:tabs>
        <w:ind w:left="2160" w:hanging="360"/>
      </w:pPr>
      <w:rPr>
        <w:rFonts w:ascii="Wingdings 2" w:hAnsi="Wingdings 2" w:hint="default"/>
      </w:rPr>
    </w:lvl>
    <w:lvl w:ilvl="3" w:tplc="9BF6D0C8" w:tentative="1">
      <w:start w:val="1"/>
      <w:numFmt w:val="bullet"/>
      <w:lvlText w:val=""/>
      <w:lvlJc w:val="left"/>
      <w:pPr>
        <w:tabs>
          <w:tab w:val="num" w:pos="2880"/>
        </w:tabs>
        <w:ind w:left="2880" w:hanging="360"/>
      </w:pPr>
      <w:rPr>
        <w:rFonts w:ascii="Wingdings 2" w:hAnsi="Wingdings 2" w:hint="default"/>
      </w:rPr>
    </w:lvl>
    <w:lvl w:ilvl="4" w:tplc="13364A84" w:tentative="1">
      <w:start w:val="1"/>
      <w:numFmt w:val="bullet"/>
      <w:lvlText w:val=""/>
      <w:lvlJc w:val="left"/>
      <w:pPr>
        <w:tabs>
          <w:tab w:val="num" w:pos="3600"/>
        </w:tabs>
        <w:ind w:left="3600" w:hanging="360"/>
      </w:pPr>
      <w:rPr>
        <w:rFonts w:ascii="Wingdings 2" w:hAnsi="Wingdings 2" w:hint="default"/>
      </w:rPr>
    </w:lvl>
    <w:lvl w:ilvl="5" w:tplc="22440B54" w:tentative="1">
      <w:start w:val="1"/>
      <w:numFmt w:val="bullet"/>
      <w:lvlText w:val=""/>
      <w:lvlJc w:val="left"/>
      <w:pPr>
        <w:tabs>
          <w:tab w:val="num" w:pos="4320"/>
        </w:tabs>
        <w:ind w:left="4320" w:hanging="360"/>
      </w:pPr>
      <w:rPr>
        <w:rFonts w:ascii="Wingdings 2" w:hAnsi="Wingdings 2" w:hint="default"/>
      </w:rPr>
    </w:lvl>
    <w:lvl w:ilvl="6" w:tplc="FBA4632C" w:tentative="1">
      <w:start w:val="1"/>
      <w:numFmt w:val="bullet"/>
      <w:lvlText w:val=""/>
      <w:lvlJc w:val="left"/>
      <w:pPr>
        <w:tabs>
          <w:tab w:val="num" w:pos="5040"/>
        </w:tabs>
        <w:ind w:left="5040" w:hanging="360"/>
      </w:pPr>
      <w:rPr>
        <w:rFonts w:ascii="Wingdings 2" w:hAnsi="Wingdings 2" w:hint="default"/>
      </w:rPr>
    </w:lvl>
    <w:lvl w:ilvl="7" w:tplc="00783A1E" w:tentative="1">
      <w:start w:val="1"/>
      <w:numFmt w:val="bullet"/>
      <w:lvlText w:val=""/>
      <w:lvlJc w:val="left"/>
      <w:pPr>
        <w:tabs>
          <w:tab w:val="num" w:pos="5760"/>
        </w:tabs>
        <w:ind w:left="5760" w:hanging="360"/>
      </w:pPr>
      <w:rPr>
        <w:rFonts w:ascii="Wingdings 2" w:hAnsi="Wingdings 2" w:hint="default"/>
      </w:rPr>
    </w:lvl>
    <w:lvl w:ilvl="8" w:tplc="1DEA02B8" w:tentative="1">
      <w:start w:val="1"/>
      <w:numFmt w:val="bullet"/>
      <w:lvlText w:val=""/>
      <w:lvlJc w:val="left"/>
      <w:pPr>
        <w:tabs>
          <w:tab w:val="num" w:pos="6480"/>
        </w:tabs>
        <w:ind w:left="6480" w:hanging="360"/>
      </w:pPr>
      <w:rPr>
        <w:rFonts w:ascii="Wingdings 2" w:hAnsi="Wingdings 2"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7DBC6BC4"/>
    <w:multiLevelType w:val="hybridMultilevel"/>
    <w:tmpl w:val="FB40887E"/>
    <w:lvl w:ilvl="0" w:tplc="DD52442C">
      <w:start w:val="1"/>
      <w:numFmt w:val="bullet"/>
      <w:lvlText w:val=""/>
      <w:lvlJc w:val="left"/>
      <w:pPr>
        <w:tabs>
          <w:tab w:val="num" w:pos="720"/>
        </w:tabs>
        <w:ind w:left="720" w:hanging="360"/>
      </w:pPr>
      <w:rPr>
        <w:rFonts w:ascii="Wingdings 2" w:hAnsi="Wingdings 2" w:hint="default"/>
      </w:rPr>
    </w:lvl>
    <w:lvl w:ilvl="1" w:tplc="B8843A64" w:tentative="1">
      <w:start w:val="1"/>
      <w:numFmt w:val="bullet"/>
      <w:lvlText w:val=""/>
      <w:lvlJc w:val="left"/>
      <w:pPr>
        <w:tabs>
          <w:tab w:val="num" w:pos="1440"/>
        </w:tabs>
        <w:ind w:left="1440" w:hanging="360"/>
      </w:pPr>
      <w:rPr>
        <w:rFonts w:ascii="Wingdings 2" w:hAnsi="Wingdings 2" w:hint="default"/>
      </w:rPr>
    </w:lvl>
    <w:lvl w:ilvl="2" w:tplc="5F00ED70" w:tentative="1">
      <w:start w:val="1"/>
      <w:numFmt w:val="bullet"/>
      <w:lvlText w:val=""/>
      <w:lvlJc w:val="left"/>
      <w:pPr>
        <w:tabs>
          <w:tab w:val="num" w:pos="2160"/>
        </w:tabs>
        <w:ind w:left="2160" w:hanging="360"/>
      </w:pPr>
      <w:rPr>
        <w:rFonts w:ascii="Wingdings 2" w:hAnsi="Wingdings 2" w:hint="default"/>
      </w:rPr>
    </w:lvl>
    <w:lvl w:ilvl="3" w:tplc="6A4A03DE" w:tentative="1">
      <w:start w:val="1"/>
      <w:numFmt w:val="bullet"/>
      <w:lvlText w:val=""/>
      <w:lvlJc w:val="left"/>
      <w:pPr>
        <w:tabs>
          <w:tab w:val="num" w:pos="2880"/>
        </w:tabs>
        <w:ind w:left="2880" w:hanging="360"/>
      </w:pPr>
      <w:rPr>
        <w:rFonts w:ascii="Wingdings 2" w:hAnsi="Wingdings 2" w:hint="default"/>
      </w:rPr>
    </w:lvl>
    <w:lvl w:ilvl="4" w:tplc="B16C3000" w:tentative="1">
      <w:start w:val="1"/>
      <w:numFmt w:val="bullet"/>
      <w:lvlText w:val=""/>
      <w:lvlJc w:val="left"/>
      <w:pPr>
        <w:tabs>
          <w:tab w:val="num" w:pos="3600"/>
        </w:tabs>
        <w:ind w:left="3600" w:hanging="360"/>
      </w:pPr>
      <w:rPr>
        <w:rFonts w:ascii="Wingdings 2" w:hAnsi="Wingdings 2" w:hint="default"/>
      </w:rPr>
    </w:lvl>
    <w:lvl w:ilvl="5" w:tplc="B76E9AA0" w:tentative="1">
      <w:start w:val="1"/>
      <w:numFmt w:val="bullet"/>
      <w:lvlText w:val=""/>
      <w:lvlJc w:val="left"/>
      <w:pPr>
        <w:tabs>
          <w:tab w:val="num" w:pos="4320"/>
        </w:tabs>
        <w:ind w:left="4320" w:hanging="360"/>
      </w:pPr>
      <w:rPr>
        <w:rFonts w:ascii="Wingdings 2" w:hAnsi="Wingdings 2" w:hint="default"/>
      </w:rPr>
    </w:lvl>
    <w:lvl w:ilvl="6" w:tplc="668A593E" w:tentative="1">
      <w:start w:val="1"/>
      <w:numFmt w:val="bullet"/>
      <w:lvlText w:val=""/>
      <w:lvlJc w:val="left"/>
      <w:pPr>
        <w:tabs>
          <w:tab w:val="num" w:pos="5040"/>
        </w:tabs>
        <w:ind w:left="5040" w:hanging="360"/>
      </w:pPr>
      <w:rPr>
        <w:rFonts w:ascii="Wingdings 2" w:hAnsi="Wingdings 2" w:hint="default"/>
      </w:rPr>
    </w:lvl>
    <w:lvl w:ilvl="7" w:tplc="1DEEBEF2" w:tentative="1">
      <w:start w:val="1"/>
      <w:numFmt w:val="bullet"/>
      <w:lvlText w:val=""/>
      <w:lvlJc w:val="left"/>
      <w:pPr>
        <w:tabs>
          <w:tab w:val="num" w:pos="5760"/>
        </w:tabs>
        <w:ind w:left="5760" w:hanging="360"/>
      </w:pPr>
      <w:rPr>
        <w:rFonts w:ascii="Wingdings 2" w:hAnsi="Wingdings 2" w:hint="default"/>
      </w:rPr>
    </w:lvl>
    <w:lvl w:ilvl="8" w:tplc="D4D0D32A" w:tentative="1">
      <w:start w:val="1"/>
      <w:numFmt w:val="bullet"/>
      <w:lvlText w:val=""/>
      <w:lvlJc w:val="left"/>
      <w:pPr>
        <w:tabs>
          <w:tab w:val="num" w:pos="6480"/>
        </w:tabs>
        <w:ind w:left="6480" w:hanging="360"/>
      </w:pPr>
      <w:rPr>
        <w:rFonts w:ascii="Wingdings 2" w:hAnsi="Wingdings 2"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9"/>
  </w:num>
  <w:num w:numId="3">
    <w:abstractNumId w:val="39"/>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2"/>
  </w:num>
  <w:num w:numId="7">
    <w:abstractNumId w:val="21"/>
  </w:num>
  <w:num w:numId="8">
    <w:abstractNumId w:val="5"/>
  </w:num>
  <w:num w:numId="9">
    <w:abstractNumId w:val="6"/>
  </w:num>
  <w:num w:numId="10">
    <w:abstractNumId w:val="1"/>
  </w:num>
  <w:num w:numId="11">
    <w:abstractNumId w:val="11"/>
  </w:num>
  <w:num w:numId="12">
    <w:abstractNumId w:val="33"/>
  </w:num>
  <w:num w:numId="13">
    <w:abstractNumId w:val="40"/>
  </w:num>
  <w:num w:numId="14">
    <w:abstractNumId w:val="45"/>
  </w:num>
  <w:num w:numId="15">
    <w:abstractNumId w:val="36"/>
  </w:num>
  <w:num w:numId="16">
    <w:abstractNumId w:val="32"/>
  </w:num>
  <w:num w:numId="17">
    <w:abstractNumId w:val="8"/>
  </w:num>
  <w:num w:numId="18">
    <w:abstractNumId w:val="34"/>
  </w:num>
  <w:num w:numId="19">
    <w:abstractNumId w:val="25"/>
  </w:num>
  <w:num w:numId="20">
    <w:abstractNumId w:val="7"/>
  </w:num>
  <w:num w:numId="21">
    <w:abstractNumId w:val="46"/>
  </w:num>
  <w:num w:numId="22">
    <w:abstractNumId w:val="20"/>
  </w:num>
  <w:num w:numId="23">
    <w:abstractNumId w:val="42"/>
  </w:num>
  <w:num w:numId="24">
    <w:abstractNumId w:val="43"/>
  </w:num>
  <w:num w:numId="25">
    <w:abstractNumId w:val="30"/>
  </w:num>
  <w:num w:numId="26">
    <w:abstractNumId w:val="18"/>
  </w:num>
  <w:num w:numId="27">
    <w:abstractNumId w:val="4"/>
  </w:num>
  <w:num w:numId="28">
    <w:abstractNumId w:val="12"/>
  </w:num>
  <w:num w:numId="29">
    <w:abstractNumId w:val="31"/>
  </w:num>
  <w:num w:numId="30">
    <w:abstractNumId w:val="38"/>
  </w:num>
  <w:num w:numId="31">
    <w:abstractNumId w:val="28"/>
  </w:num>
  <w:num w:numId="32">
    <w:abstractNumId w:val="3"/>
  </w:num>
  <w:num w:numId="33">
    <w:abstractNumId w:val="27"/>
  </w:num>
  <w:num w:numId="34">
    <w:abstractNumId w:val="23"/>
  </w:num>
  <w:num w:numId="35">
    <w:abstractNumId w:val="15"/>
  </w:num>
  <w:num w:numId="36">
    <w:abstractNumId w:val="13"/>
  </w:num>
  <w:num w:numId="37">
    <w:abstractNumId w:val="9"/>
  </w:num>
  <w:num w:numId="38">
    <w:abstractNumId w:val="37"/>
  </w:num>
  <w:num w:numId="39">
    <w:abstractNumId w:val="17"/>
  </w:num>
  <w:num w:numId="40">
    <w:abstractNumId w:val="14"/>
  </w:num>
  <w:num w:numId="41">
    <w:abstractNumId w:val="24"/>
  </w:num>
  <w:num w:numId="42">
    <w:abstractNumId w:val="2"/>
  </w:num>
  <w:num w:numId="43">
    <w:abstractNumId w:val="19"/>
  </w:num>
  <w:num w:numId="44">
    <w:abstractNumId w:val="35"/>
  </w:num>
  <w:num w:numId="45">
    <w:abstractNumId w:val="41"/>
  </w:num>
  <w:num w:numId="46">
    <w:abstractNumId w:val="44"/>
  </w:num>
  <w:num w:numId="47">
    <w:abstractNumId w:val="10"/>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0D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41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046"/>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0E7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0485"/>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4700"/>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67DD"/>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C71D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6D"/>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7E44"/>
    <w:rsid w:val="00F50280"/>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19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1073486">
      <w:bodyDiv w:val="1"/>
      <w:marLeft w:val="0"/>
      <w:marRight w:val="0"/>
      <w:marTop w:val="0"/>
      <w:marBottom w:val="0"/>
      <w:divBdr>
        <w:top w:val="none" w:sz="0" w:space="0" w:color="auto"/>
        <w:left w:val="none" w:sz="0" w:space="0" w:color="auto"/>
        <w:bottom w:val="none" w:sz="0" w:space="0" w:color="auto"/>
        <w:right w:val="none" w:sz="0" w:space="0" w:color="auto"/>
      </w:divBdr>
      <w:divsChild>
        <w:div w:id="1269317217">
          <w:marLeft w:val="576"/>
          <w:marRight w:val="0"/>
          <w:marTop w:val="120"/>
          <w:marBottom w:val="0"/>
          <w:divBdr>
            <w:top w:val="none" w:sz="0" w:space="0" w:color="auto"/>
            <w:left w:val="none" w:sz="0" w:space="0" w:color="auto"/>
            <w:bottom w:val="none" w:sz="0" w:space="0" w:color="auto"/>
            <w:right w:val="none" w:sz="0" w:space="0" w:color="auto"/>
          </w:divBdr>
        </w:div>
        <w:div w:id="413166978">
          <w:marLeft w:val="576"/>
          <w:marRight w:val="0"/>
          <w:marTop w:val="120"/>
          <w:marBottom w:val="0"/>
          <w:divBdr>
            <w:top w:val="none" w:sz="0" w:space="0" w:color="auto"/>
            <w:left w:val="none" w:sz="0" w:space="0" w:color="auto"/>
            <w:bottom w:val="none" w:sz="0" w:space="0" w:color="auto"/>
            <w:right w:val="none" w:sz="0" w:space="0" w:color="auto"/>
          </w:divBdr>
        </w:div>
        <w:div w:id="702443904">
          <w:marLeft w:val="576"/>
          <w:marRight w:val="0"/>
          <w:marTop w:val="120"/>
          <w:marBottom w:val="0"/>
          <w:divBdr>
            <w:top w:val="none" w:sz="0" w:space="0" w:color="auto"/>
            <w:left w:val="none" w:sz="0" w:space="0" w:color="auto"/>
            <w:bottom w:val="none" w:sz="0" w:space="0" w:color="auto"/>
            <w:right w:val="none" w:sz="0" w:space="0" w:color="auto"/>
          </w:divBdr>
        </w:div>
        <w:div w:id="1838838669">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39979400">
      <w:bodyDiv w:val="1"/>
      <w:marLeft w:val="0"/>
      <w:marRight w:val="0"/>
      <w:marTop w:val="0"/>
      <w:marBottom w:val="0"/>
      <w:divBdr>
        <w:top w:val="none" w:sz="0" w:space="0" w:color="auto"/>
        <w:left w:val="none" w:sz="0" w:space="0" w:color="auto"/>
        <w:bottom w:val="none" w:sz="0" w:space="0" w:color="auto"/>
        <w:right w:val="none" w:sz="0" w:space="0" w:color="auto"/>
      </w:divBdr>
      <w:divsChild>
        <w:div w:id="1473401885">
          <w:marLeft w:val="576"/>
          <w:marRight w:val="0"/>
          <w:marTop w:val="120"/>
          <w:marBottom w:val="0"/>
          <w:divBdr>
            <w:top w:val="none" w:sz="0" w:space="0" w:color="auto"/>
            <w:left w:val="none" w:sz="0" w:space="0" w:color="auto"/>
            <w:bottom w:val="none" w:sz="0" w:space="0" w:color="auto"/>
            <w:right w:val="none" w:sz="0" w:space="0" w:color="auto"/>
          </w:divBdr>
        </w:div>
        <w:div w:id="2002539998">
          <w:marLeft w:val="576"/>
          <w:marRight w:val="0"/>
          <w:marTop w:val="120"/>
          <w:marBottom w:val="0"/>
          <w:divBdr>
            <w:top w:val="none" w:sz="0" w:space="0" w:color="auto"/>
            <w:left w:val="none" w:sz="0" w:space="0" w:color="auto"/>
            <w:bottom w:val="none" w:sz="0" w:space="0" w:color="auto"/>
            <w:right w:val="none" w:sz="0" w:space="0" w:color="auto"/>
          </w:divBdr>
        </w:div>
        <w:div w:id="1341808481">
          <w:marLeft w:val="576"/>
          <w:marRight w:val="0"/>
          <w:marTop w:val="120"/>
          <w:marBottom w:val="0"/>
          <w:divBdr>
            <w:top w:val="none" w:sz="0" w:space="0" w:color="auto"/>
            <w:left w:val="none" w:sz="0" w:space="0" w:color="auto"/>
            <w:bottom w:val="none" w:sz="0" w:space="0" w:color="auto"/>
            <w:right w:val="none" w:sz="0" w:space="0" w:color="auto"/>
          </w:divBdr>
        </w:div>
        <w:div w:id="532112977">
          <w:marLeft w:val="576"/>
          <w:marRight w:val="0"/>
          <w:marTop w:val="120"/>
          <w:marBottom w:val="0"/>
          <w:divBdr>
            <w:top w:val="none" w:sz="0" w:space="0" w:color="auto"/>
            <w:left w:val="none" w:sz="0" w:space="0" w:color="auto"/>
            <w:bottom w:val="none" w:sz="0" w:space="0" w:color="auto"/>
            <w:right w:val="none" w:sz="0" w:space="0" w:color="auto"/>
          </w:divBdr>
        </w:div>
        <w:div w:id="1648322869">
          <w:marLeft w:val="576"/>
          <w:marRight w:val="0"/>
          <w:marTop w:val="120"/>
          <w:marBottom w:val="0"/>
          <w:divBdr>
            <w:top w:val="none" w:sz="0" w:space="0" w:color="auto"/>
            <w:left w:val="none" w:sz="0" w:space="0" w:color="auto"/>
            <w:bottom w:val="none" w:sz="0" w:space="0" w:color="auto"/>
            <w:right w:val="none" w:sz="0" w:space="0" w:color="auto"/>
          </w:divBdr>
        </w:div>
      </w:divsChild>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22910159">
      <w:bodyDiv w:val="1"/>
      <w:marLeft w:val="0"/>
      <w:marRight w:val="0"/>
      <w:marTop w:val="0"/>
      <w:marBottom w:val="0"/>
      <w:divBdr>
        <w:top w:val="none" w:sz="0" w:space="0" w:color="auto"/>
        <w:left w:val="none" w:sz="0" w:space="0" w:color="auto"/>
        <w:bottom w:val="none" w:sz="0" w:space="0" w:color="auto"/>
        <w:right w:val="none" w:sz="0" w:space="0" w:color="auto"/>
      </w:divBdr>
      <w:divsChild>
        <w:div w:id="1842816239">
          <w:marLeft w:val="576"/>
          <w:marRight w:val="0"/>
          <w:marTop w:val="120"/>
          <w:marBottom w:val="0"/>
          <w:divBdr>
            <w:top w:val="none" w:sz="0" w:space="0" w:color="auto"/>
            <w:left w:val="none" w:sz="0" w:space="0" w:color="auto"/>
            <w:bottom w:val="none" w:sz="0" w:space="0" w:color="auto"/>
            <w:right w:val="none" w:sz="0" w:space="0" w:color="auto"/>
          </w:divBdr>
        </w:div>
        <w:div w:id="2060087495">
          <w:marLeft w:val="576"/>
          <w:marRight w:val="0"/>
          <w:marTop w:val="120"/>
          <w:marBottom w:val="0"/>
          <w:divBdr>
            <w:top w:val="none" w:sz="0" w:space="0" w:color="auto"/>
            <w:left w:val="none" w:sz="0" w:space="0" w:color="auto"/>
            <w:bottom w:val="none" w:sz="0" w:space="0" w:color="auto"/>
            <w:right w:val="none" w:sz="0" w:space="0" w:color="auto"/>
          </w:divBdr>
        </w:div>
        <w:div w:id="526984238">
          <w:marLeft w:val="576"/>
          <w:marRight w:val="0"/>
          <w:marTop w:val="120"/>
          <w:marBottom w:val="0"/>
          <w:divBdr>
            <w:top w:val="none" w:sz="0" w:space="0" w:color="auto"/>
            <w:left w:val="none" w:sz="0" w:space="0" w:color="auto"/>
            <w:bottom w:val="none" w:sz="0" w:space="0" w:color="auto"/>
            <w:right w:val="none" w:sz="0" w:space="0" w:color="auto"/>
          </w:divBdr>
        </w:div>
        <w:div w:id="82147508">
          <w:marLeft w:val="576"/>
          <w:marRight w:val="0"/>
          <w:marTop w:val="120"/>
          <w:marBottom w:val="0"/>
          <w:divBdr>
            <w:top w:val="none" w:sz="0" w:space="0" w:color="auto"/>
            <w:left w:val="none" w:sz="0" w:space="0" w:color="auto"/>
            <w:bottom w:val="none" w:sz="0" w:space="0" w:color="auto"/>
            <w:right w:val="none" w:sz="0" w:space="0" w:color="auto"/>
          </w:divBdr>
        </w:div>
      </w:divsChild>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33147733">
      <w:bodyDiv w:val="1"/>
      <w:marLeft w:val="0"/>
      <w:marRight w:val="0"/>
      <w:marTop w:val="0"/>
      <w:marBottom w:val="0"/>
      <w:divBdr>
        <w:top w:val="none" w:sz="0" w:space="0" w:color="auto"/>
        <w:left w:val="none" w:sz="0" w:space="0" w:color="auto"/>
        <w:bottom w:val="none" w:sz="0" w:space="0" w:color="auto"/>
        <w:right w:val="none" w:sz="0" w:space="0" w:color="auto"/>
      </w:divBdr>
      <w:divsChild>
        <w:div w:id="1405683675">
          <w:marLeft w:val="576"/>
          <w:marRight w:val="0"/>
          <w:marTop w:val="120"/>
          <w:marBottom w:val="0"/>
          <w:divBdr>
            <w:top w:val="none" w:sz="0" w:space="0" w:color="auto"/>
            <w:left w:val="none" w:sz="0" w:space="0" w:color="auto"/>
            <w:bottom w:val="none" w:sz="0" w:space="0" w:color="auto"/>
            <w:right w:val="none" w:sz="0" w:space="0" w:color="auto"/>
          </w:divBdr>
        </w:div>
        <w:div w:id="1765491140">
          <w:marLeft w:val="576"/>
          <w:marRight w:val="0"/>
          <w:marTop w:val="120"/>
          <w:marBottom w:val="0"/>
          <w:divBdr>
            <w:top w:val="none" w:sz="0" w:space="0" w:color="auto"/>
            <w:left w:val="none" w:sz="0" w:space="0" w:color="auto"/>
            <w:bottom w:val="none" w:sz="0" w:space="0" w:color="auto"/>
            <w:right w:val="none" w:sz="0" w:space="0" w:color="auto"/>
          </w:divBdr>
        </w:div>
        <w:div w:id="373621422">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31925093">
      <w:bodyDiv w:val="1"/>
      <w:marLeft w:val="0"/>
      <w:marRight w:val="0"/>
      <w:marTop w:val="0"/>
      <w:marBottom w:val="0"/>
      <w:divBdr>
        <w:top w:val="none" w:sz="0" w:space="0" w:color="auto"/>
        <w:left w:val="none" w:sz="0" w:space="0" w:color="auto"/>
        <w:bottom w:val="none" w:sz="0" w:space="0" w:color="auto"/>
        <w:right w:val="none" w:sz="0" w:space="0" w:color="auto"/>
      </w:divBdr>
      <w:divsChild>
        <w:div w:id="1408528020">
          <w:marLeft w:val="576"/>
          <w:marRight w:val="0"/>
          <w:marTop w:val="120"/>
          <w:marBottom w:val="0"/>
          <w:divBdr>
            <w:top w:val="none" w:sz="0" w:space="0" w:color="auto"/>
            <w:left w:val="none" w:sz="0" w:space="0" w:color="auto"/>
            <w:bottom w:val="none" w:sz="0" w:space="0" w:color="auto"/>
            <w:right w:val="none" w:sz="0" w:space="0" w:color="auto"/>
          </w:divBdr>
        </w:div>
        <w:div w:id="1598370105">
          <w:marLeft w:val="576"/>
          <w:marRight w:val="0"/>
          <w:marTop w:val="120"/>
          <w:marBottom w:val="0"/>
          <w:divBdr>
            <w:top w:val="none" w:sz="0" w:space="0" w:color="auto"/>
            <w:left w:val="none" w:sz="0" w:space="0" w:color="auto"/>
            <w:bottom w:val="none" w:sz="0" w:space="0" w:color="auto"/>
            <w:right w:val="none" w:sz="0" w:space="0" w:color="auto"/>
          </w:divBdr>
        </w:div>
        <w:div w:id="1983079248">
          <w:marLeft w:val="576"/>
          <w:marRight w:val="0"/>
          <w:marTop w:val="120"/>
          <w:marBottom w:val="0"/>
          <w:divBdr>
            <w:top w:val="none" w:sz="0" w:space="0" w:color="auto"/>
            <w:left w:val="none" w:sz="0" w:space="0" w:color="auto"/>
            <w:bottom w:val="none" w:sz="0" w:space="0" w:color="auto"/>
            <w:right w:val="none" w:sz="0" w:space="0" w:color="auto"/>
          </w:divBdr>
        </w:div>
        <w:div w:id="735279468">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852143177">
      <w:bodyDiv w:val="1"/>
      <w:marLeft w:val="0"/>
      <w:marRight w:val="0"/>
      <w:marTop w:val="0"/>
      <w:marBottom w:val="0"/>
      <w:divBdr>
        <w:top w:val="none" w:sz="0" w:space="0" w:color="auto"/>
        <w:left w:val="none" w:sz="0" w:space="0" w:color="auto"/>
        <w:bottom w:val="none" w:sz="0" w:space="0" w:color="auto"/>
        <w:right w:val="none" w:sz="0" w:space="0" w:color="auto"/>
      </w:divBdr>
      <w:divsChild>
        <w:div w:id="894850437">
          <w:marLeft w:val="576"/>
          <w:marRight w:val="0"/>
          <w:marTop w:val="120"/>
          <w:marBottom w:val="0"/>
          <w:divBdr>
            <w:top w:val="none" w:sz="0" w:space="0" w:color="auto"/>
            <w:left w:val="none" w:sz="0" w:space="0" w:color="auto"/>
            <w:bottom w:val="none" w:sz="0" w:space="0" w:color="auto"/>
            <w:right w:val="none" w:sz="0" w:space="0" w:color="auto"/>
          </w:divBdr>
        </w:div>
        <w:div w:id="1617712711">
          <w:marLeft w:val="576"/>
          <w:marRight w:val="0"/>
          <w:marTop w:val="120"/>
          <w:marBottom w:val="0"/>
          <w:divBdr>
            <w:top w:val="none" w:sz="0" w:space="0" w:color="auto"/>
            <w:left w:val="none" w:sz="0" w:space="0" w:color="auto"/>
            <w:bottom w:val="none" w:sz="0" w:space="0" w:color="auto"/>
            <w:right w:val="none" w:sz="0" w:space="0" w:color="auto"/>
          </w:divBdr>
        </w:div>
        <w:div w:id="360597456">
          <w:marLeft w:val="576"/>
          <w:marRight w:val="0"/>
          <w:marTop w:val="120"/>
          <w:marBottom w:val="0"/>
          <w:divBdr>
            <w:top w:val="none" w:sz="0" w:space="0" w:color="auto"/>
            <w:left w:val="none" w:sz="0" w:space="0" w:color="auto"/>
            <w:bottom w:val="none" w:sz="0" w:space="0" w:color="auto"/>
            <w:right w:val="none" w:sz="0" w:space="0" w:color="auto"/>
          </w:divBdr>
        </w:div>
        <w:div w:id="339502913">
          <w:marLeft w:val="576"/>
          <w:marRight w:val="0"/>
          <w:marTop w:val="120"/>
          <w:marBottom w:val="0"/>
          <w:divBdr>
            <w:top w:val="none" w:sz="0" w:space="0" w:color="auto"/>
            <w:left w:val="none" w:sz="0" w:space="0" w:color="auto"/>
            <w:bottom w:val="none" w:sz="0" w:space="0" w:color="auto"/>
            <w:right w:val="none" w:sz="0" w:space="0" w:color="auto"/>
          </w:divBdr>
        </w:div>
        <w:div w:id="1216812243">
          <w:marLeft w:val="576"/>
          <w:marRight w:val="0"/>
          <w:marTop w:val="12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61785680">
      <w:bodyDiv w:val="1"/>
      <w:marLeft w:val="0"/>
      <w:marRight w:val="0"/>
      <w:marTop w:val="0"/>
      <w:marBottom w:val="0"/>
      <w:divBdr>
        <w:top w:val="none" w:sz="0" w:space="0" w:color="auto"/>
        <w:left w:val="none" w:sz="0" w:space="0" w:color="auto"/>
        <w:bottom w:val="none" w:sz="0" w:space="0" w:color="auto"/>
        <w:right w:val="none" w:sz="0" w:space="0" w:color="auto"/>
      </w:divBdr>
      <w:divsChild>
        <w:div w:id="409231180">
          <w:marLeft w:val="576"/>
          <w:marRight w:val="0"/>
          <w:marTop w:val="120"/>
          <w:marBottom w:val="0"/>
          <w:divBdr>
            <w:top w:val="none" w:sz="0" w:space="0" w:color="auto"/>
            <w:left w:val="none" w:sz="0" w:space="0" w:color="auto"/>
            <w:bottom w:val="none" w:sz="0" w:space="0" w:color="auto"/>
            <w:right w:val="none" w:sz="0" w:space="0" w:color="auto"/>
          </w:divBdr>
        </w:div>
        <w:div w:id="2043244234">
          <w:marLeft w:val="576"/>
          <w:marRight w:val="0"/>
          <w:marTop w:val="120"/>
          <w:marBottom w:val="0"/>
          <w:divBdr>
            <w:top w:val="none" w:sz="0" w:space="0" w:color="auto"/>
            <w:left w:val="none" w:sz="0" w:space="0" w:color="auto"/>
            <w:bottom w:val="none" w:sz="0" w:space="0" w:color="auto"/>
            <w:right w:val="none" w:sz="0" w:space="0" w:color="auto"/>
          </w:divBdr>
        </w:div>
        <w:div w:id="1837913534">
          <w:marLeft w:val="576"/>
          <w:marRight w:val="0"/>
          <w:marTop w:val="12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85105653">
      <w:bodyDiv w:val="1"/>
      <w:marLeft w:val="0"/>
      <w:marRight w:val="0"/>
      <w:marTop w:val="0"/>
      <w:marBottom w:val="0"/>
      <w:divBdr>
        <w:top w:val="none" w:sz="0" w:space="0" w:color="auto"/>
        <w:left w:val="none" w:sz="0" w:space="0" w:color="auto"/>
        <w:bottom w:val="none" w:sz="0" w:space="0" w:color="auto"/>
        <w:right w:val="none" w:sz="0" w:space="0" w:color="auto"/>
      </w:divBdr>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3613</TotalTime>
  <Pages>14</Pages>
  <Words>1835</Words>
  <Characters>10461</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877</cp:revision>
  <dcterms:created xsi:type="dcterms:W3CDTF">2021-01-06T11:34:00Z</dcterms:created>
  <dcterms:modified xsi:type="dcterms:W3CDTF">2021-05-26T09:13:00Z</dcterms:modified>
</cp:coreProperties>
</file>