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795E" w:rsidRDefault="002E795E" w:rsidP="002E795E">
      <w:pPr>
        <w:spacing w:line="360" w:lineRule="auto"/>
        <w:jc w:val="center"/>
        <w:rPr>
          <w:rFonts w:ascii="Times New Roman" w:hAnsi="Times New Roman" w:cs="Times New Roman"/>
          <w:b/>
          <w:sz w:val="48"/>
          <w:szCs w:val="48"/>
        </w:rPr>
      </w:pPr>
      <w:r w:rsidRPr="002E795E">
        <w:rPr>
          <w:rFonts w:ascii="Times New Roman" w:hAnsi="Times New Roman" w:cs="Times New Roman"/>
          <w:b/>
          <w:sz w:val="48"/>
          <w:szCs w:val="48"/>
        </w:rPr>
        <w:t>Observability Analysis for Large-Scale Power Systems Using Factor Graphs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795E" w:rsidRDefault="002E795E" w:rsidP="00E53AA4">
      <w:pPr>
        <w:spacing w:line="360" w:lineRule="auto"/>
        <w:jc w:val="both"/>
        <w:rPr>
          <w:rFonts w:ascii="Times New Roman" w:hAnsi="Times New Roman" w:cs="Times New Roman"/>
          <w:b/>
          <w:sz w:val="44"/>
          <w:szCs w:val="44"/>
        </w:rPr>
      </w:pPr>
    </w:p>
    <w:p w:rsidR="002E795E" w:rsidRDefault="002E79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E795E" w:rsidRPr="002E795E" w:rsidRDefault="002E795E" w:rsidP="002E795E">
      <w:pPr>
        <w:spacing w:line="360" w:lineRule="auto"/>
        <w:jc w:val="both"/>
        <w:rPr>
          <w:rFonts w:ascii="Times New Roman" w:hAnsi="Times New Roman" w:cs="Times New Roman"/>
          <w:bCs/>
          <w:sz w:val="32"/>
          <w:szCs w:val="32"/>
          <w:lang w:val="en-IN"/>
        </w:rPr>
      </w:pPr>
      <w:r w:rsidRPr="002E795E">
        <w:rPr>
          <w:rFonts w:ascii="Times New Roman" w:hAnsi="Times New Roman" w:cs="Times New Roman"/>
          <w:b/>
          <w:sz w:val="40"/>
          <w:szCs w:val="40"/>
          <w:lang w:val="en-IN"/>
        </w:rPr>
        <w:t xml:space="preserve">    </w:t>
      </w:r>
      <w:r w:rsidRPr="002E795E">
        <w:rPr>
          <w:rFonts w:ascii="Times New Roman" w:hAnsi="Times New Roman" w:cs="Times New Roman"/>
          <w:bCs/>
          <w:sz w:val="32"/>
          <w:szCs w:val="32"/>
          <w:lang w:val="en-IN"/>
        </w:rPr>
        <w:t>The state estimation algorithm estimates the values of the state variables based on the measurement model described as the system of equations. Prior to applying the state estimation algorithm, the existence and uniqueness of the solution of the underlying system of equations is determined through the observability analysis. If a unique solution does not exist, the observability analysis defines observable islands and further defines an additional set of equations (measurements) needed to determine a unique solution. For the first time, we utilise factor graphs and Gaussian belief propagation algorithm to define a novel observability analysis approach.The observable islands and placement of measurements to restore observability are identified by following the evolution of variances across the iterations of the Gaussian belief propagation algorithm over the factor graph. Due to sparsity of the underlying power network, the resulting method has the linear computational complexity (assuming a constant number of iterations) making it particularly suitable for solving large-scale systems. The method can be flexibly matched to distributed computational resources, allowing for determination of observable islands and observability restoration in a distributed fashion. Finally, we discuss performances of the proposed observability analysis using power systems whose size ranges between 1354 and 70000 buses.</w:t>
      </w:r>
      <w:r w:rsidRPr="002E795E">
        <w:rPr>
          <w:rFonts w:ascii="Times New Roman" w:hAnsi="Times New Roman" w:cs="Times New Roman"/>
          <w:bCs/>
          <w:sz w:val="32"/>
          <w:szCs w:val="32"/>
        </w:rPr>
        <w:t xml:space="preserve"> </w:t>
      </w:r>
    </w:p>
    <w:p w:rsidR="00491919" w:rsidRDefault="001C4FD2" w:rsidP="002E795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E795E" w:rsidRDefault="009A08E8" w:rsidP="002E795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E795E">
        <w:rPr>
          <w:rFonts w:ascii="Times New Roman" w:hAnsi="Times New Roman" w:cs="Times New Roman"/>
          <w:sz w:val="32"/>
          <w:szCs w:val="32"/>
          <w:lang w:val="en-IN"/>
        </w:rPr>
        <w:t xml:space="preserve">There exists a significant gap in performance between the state-of-the-art methods and the desired informative data exploration. This problem may grow as new technologies are being deployed. </w:t>
      </w:r>
    </w:p>
    <w:p w:rsidR="00000000" w:rsidRPr="002E795E" w:rsidRDefault="009A08E8" w:rsidP="002E795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E795E">
        <w:rPr>
          <w:rFonts w:ascii="Times New Roman" w:hAnsi="Times New Roman" w:cs="Times New Roman"/>
          <w:sz w:val="32"/>
          <w:szCs w:val="32"/>
          <w:lang w:val="en-IN"/>
        </w:rPr>
        <w:t>For instance, according to utility records, for the past t</w:t>
      </w:r>
      <w:r w:rsidRPr="002E795E">
        <w:rPr>
          <w:rFonts w:ascii="Times New Roman" w:hAnsi="Times New Roman" w:cs="Times New Roman"/>
          <w:sz w:val="32"/>
          <w:szCs w:val="32"/>
          <w:lang w:val="en-IN"/>
        </w:rPr>
        <w:t>en years, numerous distributed power plants (wind, solar, etc.), each serving primarily a local area, have been connected to the existing grid and their presence has raised great concerns about possible reliability problems in the future electric power gri</w:t>
      </w:r>
      <w:r w:rsidRPr="002E795E">
        <w:rPr>
          <w:rFonts w:ascii="Times New Roman" w:hAnsi="Times New Roman" w:cs="Times New Roman"/>
          <w:sz w:val="32"/>
          <w:szCs w:val="32"/>
          <w:lang w:val="en-IN"/>
        </w:rPr>
        <w:t xml:space="preserve">ds. </w:t>
      </w:r>
    </w:p>
    <w:p w:rsidR="00000000" w:rsidRPr="002E795E" w:rsidRDefault="009A08E8" w:rsidP="002E795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E795E">
        <w:rPr>
          <w:rFonts w:ascii="Times New Roman" w:hAnsi="Times New Roman" w:cs="Times New Roman"/>
          <w:sz w:val="32"/>
          <w:szCs w:val="32"/>
          <w:lang w:val="en-IN"/>
        </w:rPr>
        <w:t xml:space="preserve">Further, President Obama’s goal of putting one million electric vehicles on the road by 2015 will also contribute to the grid architecture shift; robustness of these new architectures will have to be studied.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E795E" w:rsidRDefault="009A08E8" w:rsidP="002E795E">
      <w:pPr>
        <w:numPr>
          <w:ilvl w:val="0"/>
          <w:numId w:val="43"/>
        </w:numPr>
        <w:spacing w:line="360" w:lineRule="auto"/>
        <w:jc w:val="both"/>
        <w:rPr>
          <w:rFonts w:ascii="Times New Roman" w:hAnsi="Times New Roman" w:cs="Times New Roman"/>
          <w:bCs/>
          <w:sz w:val="32"/>
          <w:szCs w:val="32"/>
          <w:lang w:val="en-IN"/>
        </w:rPr>
      </w:pPr>
      <w:r w:rsidRPr="002E795E">
        <w:rPr>
          <w:rFonts w:ascii="Times New Roman" w:hAnsi="Times New Roman" w:cs="Times New Roman"/>
          <w:bCs/>
          <w:sz w:val="32"/>
          <w:szCs w:val="32"/>
          <w:lang w:val="en-IN"/>
        </w:rPr>
        <w:t>In this paper, we adapt GBP in order to</w:t>
      </w:r>
      <w:r w:rsidRPr="002E795E">
        <w:rPr>
          <w:rFonts w:ascii="Times New Roman" w:hAnsi="Times New Roman" w:cs="Times New Roman"/>
          <w:bCs/>
          <w:sz w:val="32"/>
          <w:szCs w:val="32"/>
          <w:lang w:val="en-IN"/>
        </w:rPr>
        <w:t xml:space="preserve"> solve the problem of observability analysis in power systems. </w:t>
      </w:r>
    </w:p>
    <w:p w:rsidR="00000000" w:rsidRPr="002E795E" w:rsidRDefault="009A08E8" w:rsidP="002E795E">
      <w:pPr>
        <w:numPr>
          <w:ilvl w:val="0"/>
          <w:numId w:val="43"/>
        </w:numPr>
        <w:spacing w:line="360" w:lineRule="auto"/>
        <w:jc w:val="both"/>
        <w:rPr>
          <w:rFonts w:ascii="Times New Roman" w:hAnsi="Times New Roman" w:cs="Times New Roman"/>
          <w:bCs/>
          <w:sz w:val="32"/>
          <w:szCs w:val="32"/>
          <w:lang w:val="en-IN"/>
        </w:rPr>
      </w:pPr>
      <w:r w:rsidRPr="002E795E">
        <w:rPr>
          <w:rFonts w:ascii="Times New Roman" w:hAnsi="Times New Roman" w:cs="Times New Roman"/>
          <w:bCs/>
          <w:sz w:val="32"/>
          <w:szCs w:val="32"/>
          <w:lang w:val="en-IN"/>
        </w:rPr>
        <w:t>We present GBP-based island detection in this subsection and extend it to GBP-based observability restoration in the next subsection.</w:t>
      </w:r>
    </w:p>
    <w:p w:rsidR="00000000" w:rsidRPr="002E795E" w:rsidRDefault="009A08E8" w:rsidP="002E795E">
      <w:pPr>
        <w:numPr>
          <w:ilvl w:val="0"/>
          <w:numId w:val="43"/>
        </w:numPr>
        <w:spacing w:line="360" w:lineRule="auto"/>
        <w:jc w:val="both"/>
        <w:rPr>
          <w:rFonts w:ascii="Times New Roman" w:hAnsi="Times New Roman" w:cs="Times New Roman"/>
          <w:bCs/>
          <w:sz w:val="32"/>
          <w:szCs w:val="32"/>
          <w:lang w:val="en-IN"/>
        </w:rPr>
      </w:pPr>
      <w:r w:rsidRPr="002E795E">
        <w:rPr>
          <w:rFonts w:ascii="Times New Roman" w:hAnsi="Times New Roman" w:cs="Times New Roman"/>
          <w:bCs/>
          <w:sz w:val="32"/>
          <w:szCs w:val="32"/>
          <w:lang w:val="en-IN"/>
        </w:rPr>
        <w:t>However, in contrast to  where the Gram matrix is needed</w:t>
      </w:r>
      <w:r w:rsidRPr="002E795E">
        <w:rPr>
          <w:rFonts w:ascii="Times New Roman" w:hAnsi="Times New Roman" w:cs="Times New Roman"/>
          <w:bCs/>
          <w:sz w:val="32"/>
          <w:szCs w:val="32"/>
          <w:lang w:val="en-IN"/>
        </w:rPr>
        <w:t>, we are solving the observability restoration problem directly over the matrix Wbc using the GBP algorithm.</w:t>
      </w:r>
    </w:p>
    <w:p w:rsidR="00000000" w:rsidRPr="002E795E" w:rsidRDefault="009A08E8" w:rsidP="002E795E">
      <w:pPr>
        <w:numPr>
          <w:ilvl w:val="0"/>
          <w:numId w:val="43"/>
        </w:numPr>
        <w:spacing w:line="360" w:lineRule="auto"/>
        <w:jc w:val="both"/>
        <w:rPr>
          <w:rFonts w:ascii="Times New Roman" w:hAnsi="Times New Roman" w:cs="Times New Roman"/>
          <w:bCs/>
          <w:sz w:val="32"/>
          <w:szCs w:val="32"/>
          <w:lang w:val="en-IN"/>
        </w:rPr>
      </w:pPr>
      <w:r w:rsidRPr="002E795E">
        <w:rPr>
          <w:rFonts w:ascii="Times New Roman" w:hAnsi="Times New Roman" w:cs="Times New Roman"/>
          <w:bCs/>
          <w:sz w:val="32"/>
          <w:szCs w:val="32"/>
          <w:lang w:val="en-IN"/>
        </w:rPr>
        <w:lastRenderedPageBreak/>
        <w:t>In this scenario, the problem is distributed across O(n) nodes, and, if implemented to run in parallel, it can be O(n) times faster than the centr</w:t>
      </w:r>
      <w:r w:rsidRPr="002E795E">
        <w:rPr>
          <w:rFonts w:ascii="Times New Roman" w:hAnsi="Times New Roman" w:cs="Times New Roman"/>
          <w:bCs/>
          <w:sz w:val="32"/>
          <w:szCs w:val="32"/>
          <w:lang w:val="en-IN"/>
        </w:rPr>
        <w:t>alised solution.</w:t>
      </w:r>
    </w:p>
    <w:p w:rsidR="000B33B0" w:rsidRPr="002E795E" w:rsidRDefault="006A300A" w:rsidP="002E795E">
      <w:pPr>
        <w:spacing w:line="360" w:lineRule="auto"/>
        <w:jc w:val="both"/>
        <w:rPr>
          <w:rFonts w:ascii="Times New Roman" w:eastAsia="Times New Roman" w:hAnsi="Times New Roman" w:cs="Times New Roman"/>
          <w:sz w:val="32"/>
          <w:szCs w:val="32"/>
        </w:rPr>
      </w:pPr>
      <w:r w:rsidRPr="002E795E">
        <w:rPr>
          <w:rFonts w:ascii="Times New Roman" w:hAnsi="Times New Roman" w:cs="Times New Roman"/>
          <w:b/>
          <w:sz w:val="36"/>
          <w:szCs w:val="36"/>
        </w:rPr>
        <w:t xml:space="preserve">2.2. PROPOSED </w:t>
      </w:r>
      <w:r w:rsidR="000B33B0" w:rsidRPr="002E795E">
        <w:rPr>
          <w:rFonts w:ascii="Times New Roman" w:hAnsi="Times New Roman" w:cs="Times New Roman"/>
          <w:b/>
          <w:sz w:val="36"/>
          <w:szCs w:val="36"/>
        </w:rPr>
        <w:t xml:space="preserve">SYSTEM </w:t>
      </w:r>
    </w:p>
    <w:p w:rsidR="002E795E" w:rsidRPr="002E795E" w:rsidRDefault="002E795E" w:rsidP="002E795E">
      <w:pPr>
        <w:pStyle w:val="NormalWeb"/>
        <w:numPr>
          <w:ilvl w:val="0"/>
          <w:numId w:val="44"/>
        </w:numPr>
        <w:spacing w:before="0" w:beforeAutospacing="0" w:after="0" w:afterAutospacing="0" w:line="360" w:lineRule="auto"/>
        <w:ind w:left="0" w:firstLine="0"/>
        <w:jc w:val="both"/>
        <w:rPr>
          <w:sz w:val="32"/>
          <w:szCs w:val="32"/>
        </w:rPr>
      </w:pPr>
      <w:r w:rsidRPr="002E795E">
        <w:rPr>
          <w:sz w:val="32"/>
          <w:szCs w:val="32"/>
        </w:rPr>
        <w:t xml:space="preserve">The proposed graphical model is able to discover and analyze unstructured information and it has been successfully deployed in statistical physics, computer vision, error control coding, and artificial intelligence. </w:t>
      </w:r>
    </w:p>
    <w:p w:rsidR="002E795E" w:rsidRPr="002E795E" w:rsidRDefault="002E795E" w:rsidP="002E795E">
      <w:pPr>
        <w:pStyle w:val="NormalWeb"/>
        <w:numPr>
          <w:ilvl w:val="0"/>
          <w:numId w:val="44"/>
        </w:numPr>
        <w:spacing w:before="0" w:beforeAutospacing="0" w:after="0" w:afterAutospacing="0" w:line="360" w:lineRule="auto"/>
        <w:ind w:left="0" w:firstLine="0"/>
        <w:jc w:val="both"/>
        <w:rPr>
          <w:sz w:val="32"/>
          <w:szCs w:val="32"/>
        </w:rPr>
      </w:pPr>
      <w:r w:rsidRPr="002E795E">
        <w:rPr>
          <w:sz w:val="32"/>
          <w:szCs w:val="32"/>
        </w:rPr>
        <w:t>Specifically, this paper shows how to model the traditional power system state estimation problem in a probabilistic manner.</w:t>
      </w:r>
    </w:p>
    <w:p w:rsidR="002E795E" w:rsidRPr="002E795E" w:rsidRDefault="002E795E" w:rsidP="002E795E">
      <w:pPr>
        <w:pStyle w:val="NormalWeb"/>
        <w:numPr>
          <w:ilvl w:val="0"/>
          <w:numId w:val="44"/>
        </w:numPr>
        <w:spacing w:before="0" w:beforeAutospacing="0" w:after="0" w:afterAutospacing="0" w:line="360" w:lineRule="auto"/>
        <w:ind w:left="0" w:firstLine="0"/>
        <w:jc w:val="both"/>
        <w:rPr>
          <w:sz w:val="32"/>
          <w:szCs w:val="32"/>
        </w:rPr>
      </w:pPr>
      <w:r w:rsidRPr="002E795E">
        <w:rPr>
          <w:sz w:val="32"/>
          <w:szCs w:val="32"/>
        </w:rPr>
        <w:t>Further, the proposed approach features an approximately linear computational time unavailable in the past.</w:t>
      </w:r>
    </w:p>
    <w:p w:rsidR="00BB3207" w:rsidRDefault="002E795E" w:rsidP="002E795E">
      <w:pPr>
        <w:pStyle w:val="NormalWeb"/>
        <w:numPr>
          <w:ilvl w:val="0"/>
          <w:numId w:val="44"/>
        </w:numPr>
        <w:spacing w:before="0" w:beforeAutospacing="0" w:after="0" w:afterAutospacing="0" w:line="360" w:lineRule="auto"/>
        <w:ind w:left="0" w:firstLine="0"/>
        <w:jc w:val="both"/>
        <w:rPr>
          <w:sz w:val="32"/>
          <w:szCs w:val="32"/>
        </w:rPr>
      </w:pPr>
      <w:r w:rsidRPr="002E795E">
        <w:rPr>
          <w:sz w:val="32"/>
          <w:szCs w:val="32"/>
        </w:rPr>
        <w:t>Based on these preliminary results, we present that the proposed method can offer a major promise for scalable SE with high accuracy for the future smart grid.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E795E" w:rsidRDefault="009A08E8" w:rsidP="002E795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95E">
        <w:rPr>
          <w:rFonts w:ascii="Times New Roman" w:eastAsia="AdvGulliv-R" w:hAnsi="Times New Roman" w:cs="Times New Roman"/>
          <w:bCs/>
          <w:sz w:val="32"/>
          <w:szCs w:val="32"/>
          <w:lang w:val="en-IN"/>
        </w:rPr>
        <w:t>We assess our proposed method against</w:t>
      </w:r>
      <w:r w:rsidRPr="002E795E">
        <w:rPr>
          <w:rFonts w:ascii="Times New Roman" w:eastAsia="AdvGulliv-R" w:hAnsi="Times New Roman" w:cs="Times New Roman"/>
          <w:bCs/>
          <w:sz w:val="32"/>
          <w:szCs w:val="32"/>
          <w:lang w:val="en-IN"/>
        </w:rPr>
        <w:t xml:space="preserve"> the numerical and topological state-of-the-art methods available in the literature. In our evaluation, we explore a large set of power systems with different bus configurations. We evaluate the performance of the proposed method using power systems with 1</w:t>
      </w:r>
      <w:r w:rsidRPr="002E795E">
        <w:rPr>
          <w:rFonts w:ascii="Times New Roman" w:eastAsia="AdvGulliv-R" w:hAnsi="Times New Roman" w:cs="Times New Roman"/>
          <w:bCs/>
          <w:sz w:val="32"/>
          <w:szCs w:val="32"/>
          <w:lang w:val="en-IN"/>
        </w:rPr>
        <w:t>354, 2000, 10000, 25000 and 70000 buses .</w:t>
      </w:r>
    </w:p>
    <w:p w:rsidR="00000000" w:rsidRPr="002E795E" w:rsidRDefault="009A08E8" w:rsidP="002E795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95E">
        <w:rPr>
          <w:rFonts w:ascii="Times New Roman" w:eastAsia="AdvGulliv-R" w:hAnsi="Times New Roman" w:cs="Times New Roman"/>
          <w:bCs/>
          <w:sz w:val="32"/>
          <w:szCs w:val="32"/>
          <w:lang w:val="en-IN"/>
        </w:rPr>
        <w:lastRenderedPageBreak/>
        <w:t>we use box plots where we normalise execution time of each of the different state-of-the-art methods tsa by the execution time of the GBP-based approach tbp. Hence, the case tsa/tbp &gt; 1 corresponds to the case whe</w:t>
      </w:r>
      <w:r w:rsidRPr="002E795E">
        <w:rPr>
          <w:rFonts w:ascii="Times New Roman" w:eastAsia="AdvGulliv-R" w:hAnsi="Times New Roman" w:cs="Times New Roman"/>
          <w:bCs/>
          <w:sz w:val="32"/>
          <w:szCs w:val="32"/>
          <w:lang w:val="en-IN"/>
        </w:rPr>
        <w:t>re the GBP-based method shows better performance (i.e., lower execution time), while tsa/tbp &lt; 1 corresponds to the case where the GBP-based method shows worse performance (i.e., higher execution time) in comparison with the state-of-theart method.</w:t>
      </w:r>
      <w:r w:rsidRPr="002E795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eastAsia="Times New Roman" w:hAnsi="Times New Roman" w:cs="Times New Roman"/>
                <w:sz w:val="28"/>
                <w:szCs w:val="28"/>
                <w:lang w:val="en-IN"/>
              </w:rPr>
              <w:t>Fully distributed state estimation for wide-area monitoring systems</w:t>
            </w:r>
          </w:p>
        </w:tc>
        <w:tc>
          <w:tcPr>
            <w:tcW w:w="3192" w:type="dxa"/>
          </w:tcPr>
          <w:p w:rsidR="000C407B" w:rsidRPr="00F969E6" w:rsidRDefault="00B53ED4" w:rsidP="00B53ED4">
            <w:pPr>
              <w:tabs>
                <w:tab w:val="left" w:pos="720"/>
              </w:tabs>
              <w:spacing w:after="100" w:line="360" w:lineRule="auto"/>
              <w:jc w:val="both"/>
              <w:rPr>
                <w:rFonts w:ascii="Times New Roman" w:hAnsi="Times New Roman" w:cs="Times New Roman"/>
                <w:sz w:val="28"/>
                <w:szCs w:val="28"/>
              </w:rPr>
            </w:pPr>
            <w:r w:rsidRPr="00F969E6">
              <w:rPr>
                <w:rFonts w:ascii="Times New Roman" w:eastAsia="Times New Roman" w:hAnsi="Times New Roman" w:cs="Times New Roman"/>
                <w:sz w:val="28"/>
                <w:szCs w:val="28"/>
                <w:lang w:val="en-IN"/>
              </w:rPr>
              <w:t xml:space="preserve">L. Xie, D. H. Choi, S. Kar, and H. V. Poor, </w:t>
            </w:r>
          </w:p>
        </w:tc>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color w:val="333333"/>
                <w:sz w:val="28"/>
                <w:szCs w:val="28"/>
                <w:shd w:val="clear" w:color="auto" w:fill="FFFFFF"/>
              </w:rPr>
              <w:t>This paper presents a fully distributed state estimation algorithm for wide-area monitoring in power systems.</w:t>
            </w:r>
          </w:p>
        </w:tc>
      </w:tr>
      <w:tr w:rsidR="000C407B" w:rsidTr="000C407B">
        <w:trPr>
          <w:trHeight w:val="2942"/>
        </w:trPr>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t>Jacobian matrix-based observability analysis for state estimation</w:t>
            </w:r>
          </w:p>
        </w:tc>
        <w:tc>
          <w:tcPr>
            <w:tcW w:w="3192" w:type="dxa"/>
          </w:tcPr>
          <w:p w:rsidR="000C407B" w:rsidRPr="00F969E6" w:rsidRDefault="00B53ED4" w:rsidP="00B53ED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t xml:space="preserve">B. Gou, </w:t>
            </w:r>
          </w:p>
        </w:tc>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color w:val="333333"/>
                <w:sz w:val="28"/>
                <w:szCs w:val="28"/>
                <w:shd w:val="clear" w:color="auto" w:fill="FFFFFF"/>
              </w:rPr>
              <w:t>Algorithms to determine observable islands and to decide a minimal set of pseudo-measurements to make the unobservable system observable are presented.</w:t>
            </w:r>
          </w:p>
        </w:tc>
      </w:tr>
      <w:tr w:rsidR="000C407B" w:rsidTr="000C407B">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t xml:space="preserve">Network observability: Identification of observable islands and </w:t>
            </w:r>
            <w:r w:rsidRPr="00F969E6">
              <w:rPr>
                <w:rFonts w:ascii="Times New Roman" w:hAnsi="Times New Roman" w:cs="Times New Roman"/>
                <w:sz w:val="28"/>
                <w:szCs w:val="28"/>
              </w:rPr>
              <w:lastRenderedPageBreak/>
              <w:t>measurement placement</w:t>
            </w:r>
          </w:p>
        </w:tc>
        <w:tc>
          <w:tcPr>
            <w:tcW w:w="3192" w:type="dxa"/>
          </w:tcPr>
          <w:p w:rsidR="000C407B" w:rsidRPr="00F969E6" w:rsidRDefault="00B53ED4" w:rsidP="00B53ED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lastRenderedPageBreak/>
              <w:t xml:space="preserve">A. Monticelli and F. F. Wu, </w:t>
            </w:r>
          </w:p>
        </w:tc>
        <w:tc>
          <w:tcPr>
            <w:tcW w:w="3192" w:type="dxa"/>
          </w:tcPr>
          <w:p w:rsidR="000C407B" w:rsidRPr="00F969E6" w:rsidRDefault="00B53ED4"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color w:val="333333"/>
                <w:sz w:val="28"/>
                <w:szCs w:val="28"/>
                <w:shd w:val="clear" w:color="auto" w:fill="FFFFFF"/>
              </w:rPr>
              <w:t xml:space="preserve">The two algorithms are based on triangular factorization of the gain </w:t>
            </w:r>
            <w:r w:rsidRPr="00F969E6">
              <w:rPr>
                <w:rFonts w:ascii="Times New Roman" w:hAnsi="Times New Roman" w:cs="Times New Roman"/>
                <w:color w:val="333333"/>
                <w:sz w:val="28"/>
                <w:szCs w:val="28"/>
                <w:shd w:val="clear" w:color="auto" w:fill="FFFFFF"/>
              </w:rPr>
              <w:lastRenderedPageBreak/>
              <w:t>matrix and are characterized by (i) being extremely simple, (ii) using, subroutines already in a state estimation program, and (iii) incurring very little extra computation.</w:t>
            </w:r>
          </w:p>
        </w:tc>
      </w:tr>
      <w:tr w:rsidR="000C407B" w:rsidTr="000C407B">
        <w:tc>
          <w:tcPr>
            <w:tcW w:w="3192" w:type="dxa"/>
          </w:tcPr>
          <w:p w:rsidR="000C407B" w:rsidRPr="00F969E6" w:rsidRDefault="00F969E6"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lastRenderedPageBreak/>
              <w:t>Network observability: Theory</w:t>
            </w:r>
          </w:p>
        </w:tc>
        <w:tc>
          <w:tcPr>
            <w:tcW w:w="3192" w:type="dxa"/>
          </w:tcPr>
          <w:p w:rsidR="000C407B" w:rsidRPr="00F969E6" w:rsidRDefault="00F969E6" w:rsidP="00F969E6">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sz w:val="28"/>
                <w:szCs w:val="28"/>
              </w:rPr>
              <w:t xml:space="preserve">F. F. Wu and A. Monticelli, </w:t>
            </w:r>
          </w:p>
        </w:tc>
        <w:tc>
          <w:tcPr>
            <w:tcW w:w="3192" w:type="dxa"/>
          </w:tcPr>
          <w:p w:rsidR="000C407B" w:rsidRPr="00F969E6" w:rsidRDefault="00F969E6" w:rsidP="00E53AA4">
            <w:pPr>
              <w:tabs>
                <w:tab w:val="left" w:pos="720"/>
              </w:tabs>
              <w:spacing w:after="100" w:line="360" w:lineRule="auto"/>
              <w:jc w:val="both"/>
              <w:rPr>
                <w:rFonts w:ascii="Times New Roman" w:hAnsi="Times New Roman" w:cs="Times New Roman"/>
                <w:sz w:val="28"/>
                <w:szCs w:val="28"/>
              </w:rPr>
            </w:pPr>
            <w:r w:rsidRPr="00F969E6">
              <w:rPr>
                <w:rFonts w:ascii="Times New Roman" w:hAnsi="Times New Roman" w:cs="Times New Roman"/>
                <w:color w:val="333333"/>
                <w:sz w:val="28"/>
                <w:szCs w:val="28"/>
                <w:shd w:val="clear" w:color="auto" w:fill="FFFFFF"/>
              </w:rPr>
              <w:t>Simple and efficient algorithms can be developed based on these basic facts to (i) test network observability, (ii) identify observable islands and (iii) place measurements for observability.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2E795E" w:rsidRPr="00F969E6" w:rsidRDefault="00801748" w:rsidP="002E795E">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2E795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2E795E">
        <w:rPr>
          <w:rFonts w:ascii="Times New Roman" w:hAnsi="Times New Roman" w:cs="Times New Roman"/>
          <w:b/>
          <w:sz w:val="36"/>
          <w:szCs w:val="36"/>
        </w:rPr>
        <w:t>SYSTEM ARCHICTURE</w:t>
      </w:r>
    </w:p>
    <w:p w:rsidR="00D81E16" w:rsidRDefault="002E795E" w:rsidP="00E53AA4">
      <w:pPr>
        <w:spacing w:after="0" w:line="360" w:lineRule="auto"/>
        <w:jc w:val="both"/>
        <w:rPr>
          <w:rFonts w:ascii="Times New Roman" w:hAnsi="Times New Roman" w:cs="Times New Roman"/>
        </w:rPr>
      </w:pPr>
      <w:r w:rsidRPr="002E795E">
        <w:rPr>
          <w:rFonts w:ascii="Times New Roman" w:hAnsi="Times New Roman" w:cs="Times New Roman"/>
        </w:rPr>
        <w:drawing>
          <wp:inline distT="0" distB="0" distL="0" distR="0">
            <wp:extent cx="5943600" cy="4660900"/>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6609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E795E" w:rsidRPr="002E795E" w:rsidRDefault="002E795E" w:rsidP="002E795E">
      <w:pPr>
        <w:pStyle w:val="BodyText"/>
        <w:rPr>
          <w:bCs/>
          <w:iCs/>
          <w:sz w:val="32"/>
          <w:szCs w:val="32"/>
          <w:lang w:val="en-IN"/>
        </w:rPr>
      </w:pPr>
      <w:r w:rsidRPr="002E795E">
        <w:rPr>
          <w:b/>
          <w:iCs/>
          <w:sz w:val="28"/>
          <w:szCs w:val="28"/>
          <w:lang w:val="en-IN"/>
        </w:rPr>
        <w:t xml:space="preserve">    </w:t>
      </w:r>
      <w:r w:rsidRPr="002E795E">
        <w:rPr>
          <w:bCs/>
          <w:iCs/>
          <w:sz w:val="32"/>
          <w:szCs w:val="32"/>
          <w:lang w:val="en-IN"/>
        </w:rPr>
        <w:t>We presented a novel computationally efficient GBP-based observability analysis suitable for large-scale data processing in electric power systems that can be easily implemented as part of a fully distributed architecture. In essence, proposed algorithms use only addition operations over the factor graph. Both, determination of observable islands and observability restoration algorithm, are implemented by tracking evolution of the variances, which results in the algorithm that always converges. While algorithms use floating point calculations, most of the time they operate as topological methods. Finally, for large-scale power systems, GBP-based method significantly outperforms numerical and topological state-of-the-art methods, reducing execution time of island detection procedure while being more robust in a search for correct nonredundant set of equations.</w:t>
      </w:r>
      <w:r w:rsidRPr="002E795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2E795E" w:rsidRDefault="002E795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[1] L. Xie, D. H. Choi, S. Kar, and H. V. Poor, “Fully distributed state estimation for wide-area monitoring systems,” IEEE Trans. Smart Grid, vol. 3, </w:t>
      </w:r>
      <w:r w:rsidRPr="002E795E">
        <w:rPr>
          <w:sz w:val="32"/>
          <w:szCs w:val="32"/>
          <w:lang w:val="en-IN"/>
        </w:rPr>
        <w:t xml:space="preserve">no. 3, pp. 1154–1169, Sept. 2012. </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[2] B. Gou, “Jacobian matrix-based observability analysis for state estimation,” IEEE Trans. Power Syst., vol. 21, no. 1, pp. 348–356, Feb. 2006. </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[3] A. Monticelli and F. F. Wu, “Network observability: </w:t>
      </w:r>
      <w:r w:rsidRPr="002E795E">
        <w:rPr>
          <w:sz w:val="32"/>
          <w:szCs w:val="32"/>
          <w:lang w:val="en-IN"/>
        </w:rPr>
        <w:t xml:space="preserve">Identification of observable islands and measurement placement,” IEEE Trans. Power App. Syst., vol. PAS-104, no. 5, pp. 1035–1041, 1985. </w:t>
      </w:r>
    </w:p>
    <w:p w:rsidR="00000000" w:rsidRPr="002E795E" w:rsidRDefault="009A08E8" w:rsidP="002E795E">
      <w:pPr>
        <w:pStyle w:val="BodyText"/>
        <w:numPr>
          <w:ilvl w:val="0"/>
          <w:numId w:val="46"/>
        </w:numPr>
        <w:rPr>
          <w:sz w:val="32"/>
          <w:szCs w:val="32"/>
          <w:lang w:val="en-IN"/>
        </w:rPr>
      </w:pPr>
      <w:r w:rsidRPr="002E795E">
        <w:rPr>
          <w:sz w:val="32"/>
          <w:szCs w:val="32"/>
          <w:lang w:val="en-IN"/>
        </w:rPr>
        <w:t>[4] F. F. Wu and A. Monticelli, “Network observability: Theory,” IEEE Trans. Power App. Syst., vol. PAS-104, no. 5, p</w:t>
      </w:r>
      <w:r w:rsidRPr="002E795E">
        <w:rPr>
          <w:sz w:val="32"/>
          <w:szCs w:val="32"/>
          <w:lang w:val="en-IN"/>
        </w:rPr>
        <w:t xml:space="preserve">p. 1042–1048, 1985. </w:t>
      </w:r>
    </w:p>
    <w:p w:rsidR="00000000" w:rsidRPr="002E795E" w:rsidRDefault="009A08E8" w:rsidP="002E795E">
      <w:pPr>
        <w:pStyle w:val="BodyText"/>
        <w:numPr>
          <w:ilvl w:val="0"/>
          <w:numId w:val="46"/>
        </w:numPr>
        <w:rPr>
          <w:sz w:val="32"/>
          <w:szCs w:val="32"/>
          <w:lang w:val="en-IN"/>
        </w:rPr>
      </w:pPr>
      <w:r w:rsidRPr="002E795E">
        <w:rPr>
          <w:sz w:val="32"/>
          <w:szCs w:val="32"/>
          <w:lang w:val="en-IN"/>
        </w:rPr>
        <w:t>[5] M. C. de Almeida, E. N. Asada, and A. V. Garcia, “Power system observability analysis based on Gram matrix and minimum norm solution,” IEEE Trans. Power Syst., vol. 23, no. 4, pp. 1611–1618, 2008.</w:t>
      </w:r>
      <w:r w:rsidRPr="002E795E">
        <w:rPr>
          <w:sz w:val="32"/>
          <w:szCs w:val="32"/>
        </w:rPr>
        <w:t xml:space="preserve"> </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[6] B. Gou and A. Abur, “A </w:t>
      </w:r>
      <w:r w:rsidRPr="002E795E">
        <w:rPr>
          <w:sz w:val="32"/>
          <w:szCs w:val="32"/>
          <w:lang w:val="en-IN"/>
        </w:rPr>
        <w:t xml:space="preserve">direct numerical method for observability analysis,” IEEE Trans. Power Syst., vol. 15, no. 2, pp. 625–630, 2000. </w:t>
      </w:r>
    </w:p>
    <w:p w:rsidR="00000000" w:rsidRPr="002E795E" w:rsidRDefault="009A08E8" w:rsidP="002E795E">
      <w:pPr>
        <w:pStyle w:val="BodyText"/>
        <w:numPr>
          <w:ilvl w:val="0"/>
          <w:numId w:val="46"/>
        </w:numPr>
        <w:rPr>
          <w:sz w:val="32"/>
          <w:szCs w:val="32"/>
          <w:lang w:val="en-IN"/>
        </w:rPr>
      </w:pPr>
      <w:r w:rsidRPr="002E795E">
        <w:rPr>
          <w:sz w:val="32"/>
          <w:szCs w:val="32"/>
          <w:lang w:val="en-IN"/>
        </w:rPr>
        <w:lastRenderedPageBreak/>
        <w:t xml:space="preserve">[7] A. G. Exp ´osito and A. Abur, “Generalized observability analysis and measurement classification,” IEEE Trans. Power Syst., vol. 13, no. </w:t>
      </w:r>
      <w:r w:rsidRPr="002E795E">
        <w:rPr>
          <w:sz w:val="32"/>
          <w:szCs w:val="32"/>
          <w:lang w:val="en-IN"/>
        </w:rPr>
        <w:t xml:space="preserve">3, pp. 1090–1095, 1998. </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[8] G. C. Contaxis and G. N. Korres, “A reduced model for power system observability: Analysis and restoration,” IEEE Trans. Power Syst., vol. 3, no. 4, pp. 1411–1417, 1988. </w:t>
      </w:r>
    </w:p>
    <w:p w:rsidR="00000000" w:rsidRPr="002E795E" w:rsidRDefault="009A08E8" w:rsidP="002E795E">
      <w:pPr>
        <w:pStyle w:val="BodyText"/>
        <w:numPr>
          <w:ilvl w:val="0"/>
          <w:numId w:val="46"/>
        </w:numPr>
        <w:rPr>
          <w:sz w:val="32"/>
          <w:szCs w:val="32"/>
          <w:lang w:val="en-IN"/>
        </w:rPr>
      </w:pPr>
      <w:r w:rsidRPr="002E795E">
        <w:rPr>
          <w:sz w:val="32"/>
          <w:szCs w:val="32"/>
          <w:lang w:val="en-IN"/>
        </w:rPr>
        <w:t>[9] Bei Gou and A. Abur, “An improved measurement plac</w:t>
      </w:r>
      <w:r w:rsidRPr="002E795E">
        <w:rPr>
          <w:sz w:val="32"/>
          <w:szCs w:val="32"/>
          <w:lang w:val="en-IN"/>
        </w:rPr>
        <w:t xml:space="preserve">ement algorithm for network observability,” IEEE Trans. Power Syst., vol. 16, no. 4, pp. 819–824, 2001. </w:t>
      </w:r>
    </w:p>
    <w:p w:rsidR="00000000" w:rsidRPr="002E795E" w:rsidRDefault="009A08E8" w:rsidP="002E795E">
      <w:pPr>
        <w:pStyle w:val="BodyText"/>
        <w:numPr>
          <w:ilvl w:val="0"/>
          <w:numId w:val="46"/>
        </w:numPr>
        <w:rPr>
          <w:sz w:val="32"/>
          <w:szCs w:val="32"/>
          <w:lang w:val="en-IN"/>
        </w:rPr>
      </w:pPr>
      <w:r w:rsidRPr="002E795E">
        <w:rPr>
          <w:sz w:val="32"/>
          <w:szCs w:val="32"/>
          <w:lang w:val="en-IN"/>
        </w:rPr>
        <w:t xml:space="preserve">[10] G. N. Korres, “A Gram matrix-based method for observability restoration,” IEEE Trans. Power Syst., vol. 26, no. 4, pp. 2569–2571,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08E8" w:rsidRDefault="009A08E8" w:rsidP="003654DF">
      <w:pPr>
        <w:spacing w:after="0" w:line="240" w:lineRule="auto"/>
      </w:pPr>
      <w:r>
        <w:separator/>
      </w:r>
    </w:p>
  </w:endnote>
  <w:endnote w:type="continuationSeparator" w:id="1">
    <w:p w:rsidR="009A08E8" w:rsidRDefault="009A08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08E8" w:rsidRDefault="009A08E8" w:rsidP="003654DF">
      <w:pPr>
        <w:spacing w:after="0" w:line="240" w:lineRule="auto"/>
      </w:pPr>
      <w:r>
        <w:separator/>
      </w:r>
    </w:p>
  </w:footnote>
  <w:footnote w:type="continuationSeparator" w:id="1">
    <w:p w:rsidR="009A08E8" w:rsidRDefault="009A08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4C34">
        <w:pPr>
          <w:pStyle w:val="Header"/>
          <w:jc w:val="right"/>
        </w:pPr>
        <w:fldSimple w:instr=" PAGE   \* MERGEFORMAT ">
          <w:r w:rsidR="00F969E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ED10F1"/>
    <w:multiLevelType w:val="hybridMultilevel"/>
    <w:tmpl w:val="3118C26A"/>
    <w:lvl w:ilvl="0" w:tplc="FAB0BCC8">
      <w:start w:val="1"/>
      <w:numFmt w:val="bullet"/>
      <w:lvlText w:val=""/>
      <w:lvlJc w:val="left"/>
      <w:pPr>
        <w:tabs>
          <w:tab w:val="num" w:pos="720"/>
        </w:tabs>
        <w:ind w:left="720" w:hanging="360"/>
      </w:pPr>
      <w:rPr>
        <w:rFonts w:ascii="Wingdings 2" w:hAnsi="Wingdings 2" w:hint="default"/>
      </w:rPr>
    </w:lvl>
    <w:lvl w:ilvl="1" w:tplc="BDA4D198" w:tentative="1">
      <w:start w:val="1"/>
      <w:numFmt w:val="bullet"/>
      <w:lvlText w:val=""/>
      <w:lvlJc w:val="left"/>
      <w:pPr>
        <w:tabs>
          <w:tab w:val="num" w:pos="1440"/>
        </w:tabs>
        <w:ind w:left="1440" w:hanging="360"/>
      </w:pPr>
      <w:rPr>
        <w:rFonts w:ascii="Wingdings 2" w:hAnsi="Wingdings 2" w:hint="default"/>
      </w:rPr>
    </w:lvl>
    <w:lvl w:ilvl="2" w:tplc="6F2C5194" w:tentative="1">
      <w:start w:val="1"/>
      <w:numFmt w:val="bullet"/>
      <w:lvlText w:val=""/>
      <w:lvlJc w:val="left"/>
      <w:pPr>
        <w:tabs>
          <w:tab w:val="num" w:pos="2160"/>
        </w:tabs>
        <w:ind w:left="2160" w:hanging="360"/>
      </w:pPr>
      <w:rPr>
        <w:rFonts w:ascii="Wingdings 2" w:hAnsi="Wingdings 2" w:hint="default"/>
      </w:rPr>
    </w:lvl>
    <w:lvl w:ilvl="3" w:tplc="2E94704E" w:tentative="1">
      <w:start w:val="1"/>
      <w:numFmt w:val="bullet"/>
      <w:lvlText w:val=""/>
      <w:lvlJc w:val="left"/>
      <w:pPr>
        <w:tabs>
          <w:tab w:val="num" w:pos="2880"/>
        </w:tabs>
        <w:ind w:left="2880" w:hanging="360"/>
      </w:pPr>
      <w:rPr>
        <w:rFonts w:ascii="Wingdings 2" w:hAnsi="Wingdings 2" w:hint="default"/>
      </w:rPr>
    </w:lvl>
    <w:lvl w:ilvl="4" w:tplc="FE581E3C" w:tentative="1">
      <w:start w:val="1"/>
      <w:numFmt w:val="bullet"/>
      <w:lvlText w:val=""/>
      <w:lvlJc w:val="left"/>
      <w:pPr>
        <w:tabs>
          <w:tab w:val="num" w:pos="3600"/>
        </w:tabs>
        <w:ind w:left="3600" w:hanging="360"/>
      </w:pPr>
      <w:rPr>
        <w:rFonts w:ascii="Wingdings 2" w:hAnsi="Wingdings 2" w:hint="default"/>
      </w:rPr>
    </w:lvl>
    <w:lvl w:ilvl="5" w:tplc="6AFA8A8C" w:tentative="1">
      <w:start w:val="1"/>
      <w:numFmt w:val="bullet"/>
      <w:lvlText w:val=""/>
      <w:lvlJc w:val="left"/>
      <w:pPr>
        <w:tabs>
          <w:tab w:val="num" w:pos="4320"/>
        </w:tabs>
        <w:ind w:left="4320" w:hanging="360"/>
      </w:pPr>
      <w:rPr>
        <w:rFonts w:ascii="Wingdings 2" w:hAnsi="Wingdings 2" w:hint="default"/>
      </w:rPr>
    </w:lvl>
    <w:lvl w:ilvl="6" w:tplc="86889A40" w:tentative="1">
      <w:start w:val="1"/>
      <w:numFmt w:val="bullet"/>
      <w:lvlText w:val=""/>
      <w:lvlJc w:val="left"/>
      <w:pPr>
        <w:tabs>
          <w:tab w:val="num" w:pos="5040"/>
        </w:tabs>
        <w:ind w:left="5040" w:hanging="360"/>
      </w:pPr>
      <w:rPr>
        <w:rFonts w:ascii="Wingdings 2" w:hAnsi="Wingdings 2" w:hint="default"/>
      </w:rPr>
    </w:lvl>
    <w:lvl w:ilvl="7" w:tplc="F216DD44" w:tentative="1">
      <w:start w:val="1"/>
      <w:numFmt w:val="bullet"/>
      <w:lvlText w:val=""/>
      <w:lvlJc w:val="left"/>
      <w:pPr>
        <w:tabs>
          <w:tab w:val="num" w:pos="5760"/>
        </w:tabs>
        <w:ind w:left="5760" w:hanging="360"/>
      </w:pPr>
      <w:rPr>
        <w:rFonts w:ascii="Wingdings 2" w:hAnsi="Wingdings 2" w:hint="default"/>
      </w:rPr>
    </w:lvl>
    <w:lvl w:ilvl="8" w:tplc="1F4C2686"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A11A78"/>
    <w:multiLevelType w:val="hybridMultilevel"/>
    <w:tmpl w:val="691839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22695B"/>
    <w:multiLevelType w:val="hybridMultilevel"/>
    <w:tmpl w:val="380E0444"/>
    <w:lvl w:ilvl="0" w:tplc="17821514">
      <w:start w:val="1"/>
      <w:numFmt w:val="bullet"/>
      <w:lvlText w:val=""/>
      <w:lvlJc w:val="left"/>
      <w:pPr>
        <w:tabs>
          <w:tab w:val="num" w:pos="720"/>
        </w:tabs>
        <w:ind w:left="720" w:hanging="360"/>
      </w:pPr>
      <w:rPr>
        <w:rFonts w:ascii="Wingdings 2" w:hAnsi="Wingdings 2" w:hint="default"/>
      </w:rPr>
    </w:lvl>
    <w:lvl w:ilvl="1" w:tplc="1DE43E9E" w:tentative="1">
      <w:start w:val="1"/>
      <w:numFmt w:val="bullet"/>
      <w:lvlText w:val=""/>
      <w:lvlJc w:val="left"/>
      <w:pPr>
        <w:tabs>
          <w:tab w:val="num" w:pos="1440"/>
        </w:tabs>
        <w:ind w:left="1440" w:hanging="360"/>
      </w:pPr>
      <w:rPr>
        <w:rFonts w:ascii="Wingdings 2" w:hAnsi="Wingdings 2" w:hint="default"/>
      </w:rPr>
    </w:lvl>
    <w:lvl w:ilvl="2" w:tplc="A1FA80B4" w:tentative="1">
      <w:start w:val="1"/>
      <w:numFmt w:val="bullet"/>
      <w:lvlText w:val=""/>
      <w:lvlJc w:val="left"/>
      <w:pPr>
        <w:tabs>
          <w:tab w:val="num" w:pos="2160"/>
        </w:tabs>
        <w:ind w:left="2160" w:hanging="360"/>
      </w:pPr>
      <w:rPr>
        <w:rFonts w:ascii="Wingdings 2" w:hAnsi="Wingdings 2" w:hint="default"/>
      </w:rPr>
    </w:lvl>
    <w:lvl w:ilvl="3" w:tplc="0AD27CAE" w:tentative="1">
      <w:start w:val="1"/>
      <w:numFmt w:val="bullet"/>
      <w:lvlText w:val=""/>
      <w:lvlJc w:val="left"/>
      <w:pPr>
        <w:tabs>
          <w:tab w:val="num" w:pos="2880"/>
        </w:tabs>
        <w:ind w:left="2880" w:hanging="360"/>
      </w:pPr>
      <w:rPr>
        <w:rFonts w:ascii="Wingdings 2" w:hAnsi="Wingdings 2" w:hint="default"/>
      </w:rPr>
    </w:lvl>
    <w:lvl w:ilvl="4" w:tplc="B3C4E4D8" w:tentative="1">
      <w:start w:val="1"/>
      <w:numFmt w:val="bullet"/>
      <w:lvlText w:val=""/>
      <w:lvlJc w:val="left"/>
      <w:pPr>
        <w:tabs>
          <w:tab w:val="num" w:pos="3600"/>
        </w:tabs>
        <w:ind w:left="3600" w:hanging="360"/>
      </w:pPr>
      <w:rPr>
        <w:rFonts w:ascii="Wingdings 2" w:hAnsi="Wingdings 2" w:hint="default"/>
      </w:rPr>
    </w:lvl>
    <w:lvl w:ilvl="5" w:tplc="B144FF70" w:tentative="1">
      <w:start w:val="1"/>
      <w:numFmt w:val="bullet"/>
      <w:lvlText w:val=""/>
      <w:lvlJc w:val="left"/>
      <w:pPr>
        <w:tabs>
          <w:tab w:val="num" w:pos="4320"/>
        </w:tabs>
        <w:ind w:left="4320" w:hanging="360"/>
      </w:pPr>
      <w:rPr>
        <w:rFonts w:ascii="Wingdings 2" w:hAnsi="Wingdings 2" w:hint="default"/>
      </w:rPr>
    </w:lvl>
    <w:lvl w:ilvl="6" w:tplc="16CE1C22" w:tentative="1">
      <w:start w:val="1"/>
      <w:numFmt w:val="bullet"/>
      <w:lvlText w:val=""/>
      <w:lvlJc w:val="left"/>
      <w:pPr>
        <w:tabs>
          <w:tab w:val="num" w:pos="5040"/>
        </w:tabs>
        <w:ind w:left="5040" w:hanging="360"/>
      </w:pPr>
      <w:rPr>
        <w:rFonts w:ascii="Wingdings 2" w:hAnsi="Wingdings 2" w:hint="default"/>
      </w:rPr>
    </w:lvl>
    <w:lvl w:ilvl="7" w:tplc="A6768960" w:tentative="1">
      <w:start w:val="1"/>
      <w:numFmt w:val="bullet"/>
      <w:lvlText w:val=""/>
      <w:lvlJc w:val="left"/>
      <w:pPr>
        <w:tabs>
          <w:tab w:val="num" w:pos="5760"/>
        </w:tabs>
        <w:ind w:left="5760" w:hanging="360"/>
      </w:pPr>
      <w:rPr>
        <w:rFonts w:ascii="Wingdings 2" w:hAnsi="Wingdings 2" w:hint="default"/>
      </w:rPr>
    </w:lvl>
    <w:lvl w:ilvl="8" w:tplc="98769306"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9F519A"/>
    <w:multiLevelType w:val="hybridMultilevel"/>
    <w:tmpl w:val="8EF85374"/>
    <w:lvl w:ilvl="0" w:tplc="F978179C">
      <w:start w:val="1"/>
      <w:numFmt w:val="bullet"/>
      <w:lvlText w:val=""/>
      <w:lvlJc w:val="left"/>
      <w:pPr>
        <w:tabs>
          <w:tab w:val="num" w:pos="720"/>
        </w:tabs>
        <w:ind w:left="720" w:hanging="360"/>
      </w:pPr>
      <w:rPr>
        <w:rFonts w:ascii="Wingdings 2" w:hAnsi="Wingdings 2" w:hint="default"/>
      </w:rPr>
    </w:lvl>
    <w:lvl w:ilvl="1" w:tplc="29C0142A" w:tentative="1">
      <w:start w:val="1"/>
      <w:numFmt w:val="bullet"/>
      <w:lvlText w:val=""/>
      <w:lvlJc w:val="left"/>
      <w:pPr>
        <w:tabs>
          <w:tab w:val="num" w:pos="1440"/>
        </w:tabs>
        <w:ind w:left="1440" w:hanging="360"/>
      </w:pPr>
      <w:rPr>
        <w:rFonts w:ascii="Wingdings 2" w:hAnsi="Wingdings 2" w:hint="default"/>
      </w:rPr>
    </w:lvl>
    <w:lvl w:ilvl="2" w:tplc="FB36FE4C" w:tentative="1">
      <w:start w:val="1"/>
      <w:numFmt w:val="bullet"/>
      <w:lvlText w:val=""/>
      <w:lvlJc w:val="left"/>
      <w:pPr>
        <w:tabs>
          <w:tab w:val="num" w:pos="2160"/>
        </w:tabs>
        <w:ind w:left="2160" w:hanging="360"/>
      </w:pPr>
      <w:rPr>
        <w:rFonts w:ascii="Wingdings 2" w:hAnsi="Wingdings 2" w:hint="default"/>
      </w:rPr>
    </w:lvl>
    <w:lvl w:ilvl="3" w:tplc="38DE029C" w:tentative="1">
      <w:start w:val="1"/>
      <w:numFmt w:val="bullet"/>
      <w:lvlText w:val=""/>
      <w:lvlJc w:val="left"/>
      <w:pPr>
        <w:tabs>
          <w:tab w:val="num" w:pos="2880"/>
        </w:tabs>
        <w:ind w:left="2880" w:hanging="360"/>
      </w:pPr>
      <w:rPr>
        <w:rFonts w:ascii="Wingdings 2" w:hAnsi="Wingdings 2" w:hint="default"/>
      </w:rPr>
    </w:lvl>
    <w:lvl w:ilvl="4" w:tplc="9BCA3BDE" w:tentative="1">
      <w:start w:val="1"/>
      <w:numFmt w:val="bullet"/>
      <w:lvlText w:val=""/>
      <w:lvlJc w:val="left"/>
      <w:pPr>
        <w:tabs>
          <w:tab w:val="num" w:pos="3600"/>
        </w:tabs>
        <w:ind w:left="3600" w:hanging="360"/>
      </w:pPr>
      <w:rPr>
        <w:rFonts w:ascii="Wingdings 2" w:hAnsi="Wingdings 2" w:hint="default"/>
      </w:rPr>
    </w:lvl>
    <w:lvl w:ilvl="5" w:tplc="1DEEABD2" w:tentative="1">
      <w:start w:val="1"/>
      <w:numFmt w:val="bullet"/>
      <w:lvlText w:val=""/>
      <w:lvlJc w:val="left"/>
      <w:pPr>
        <w:tabs>
          <w:tab w:val="num" w:pos="4320"/>
        </w:tabs>
        <w:ind w:left="4320" w:hanging="360"/>
      </w:pPr>
      <w:rPr>
        <w:rFonts w:ascii="Wingdings 2" w:hAnsi="Wingdings 2" w:hint="default"/>
      </w:rPr>
    </w:lvl>
    <w:lvl w:ilvl="6" w:tplc="3C98083A" w:tentative="1">
      <w:start w:val="1"/>
      <w:numFmt w:val="bullet"/>
      <w:lvlText w:val=""/>
      <w:lvlJc w:val="left"/>
      <w:pPr>
        <w:tabs>
          <w:tab w:val="num" w:pos="5040"/>
        </w:tabs>
        <w:ind w:left="5040" w:hanging="360"/>
      </w:pPr>
      <w:rPr>
        <w:rFonts w:ascii="Wingdings 2" w:hAnsi="Wingdings 2" w:hint="default"/>
      </w:rPr>
    </w:lvl>
    <w:lvl w:ilvl="7" w:tplc="EC58B150" w:tentative="1">
      <w:start w:val="1"/>
      <w:numFmt w:val="bullet"/>
      <w:lvlText w:val=""/>
      <w:lvlJc w:val="left"/>
      <w:pPr>
        <w:tabs>
          <w:tab w:val="num" w:pos="5760"/>
        </w:tabs>
        <w:ind w:left="5760" w:hanging="360"/>
      </w:pPr>
      <w:rPr>
        <w:rFonts w:ascii="Wingdings 2" w:hAnsi="Wingdings 2" w:hint="default"/>
      </w:rPr>
    </w:lvl>
    <w:lvl w:ilvl="8" w:tplc="E1E49DA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7B7890"/>
    <w:multiLevelType w:val="hybridMultilevel"/>
    <w:tmpl w:val="01B871B0"/>
    <w:lvl w:ilvl="0" w:tplc="F82659F0">
      <w:start w:val="1"/>
      <w:numFmt w:val="bullet"/>
      <w:lvlText w:val=""/>
      <w:lvlJc w:val="left"/>
      <w:pPr>
        <w:tabs>
          <w:tab w:val="num" w:pos="720"/>
        </w:tabs>
        <w:ind w:left="720" w:hanging="360"/>
      </w:pPr>
      <w:rPr>
        <w:rFonts w:ascii="Wingdings 2" w:hAnsi="Wingdings 2" w:hint="default"/>
      </w:rPr>
    </w:lvl>
    <w:lvl w:ilvl="1" w:tplc="E346ABEC" w:tentative="1">
      <w:start w:val="1"/>
      <w:numFmt w:val="bullet"/>
      <w:lvlText w:val=""/>
      <w:lvlJc w:val="left"/>
      <w:pPr>
        <w:tabs>
          <w:tab w:val="num" w:pos="1440"/>
        </w:tabs>
        <w:ind w:left="1440" w:hanging="360"/>
      </w:pPr>
      <w:rPr>
        <w:rFonts w:ascii="Wingdings 2" w:hAnsi="Wingdings 2" w:hint="default"/>
      </w:rPr>
    </w:lvl>
    <w:lvl w:ilvl="2" w:tplc="E83E4390" w:tentative="1">
      <w:start w:val="1"/>
      <w:numFmt w:val="bullet"/>
      <w:lvlText w:val=""/>
      <w:lvlJc w:val="left"/>
      <w:pPr>
        <w:tabs>
          <w:tab w:val="num" w:pos="2160"/>
        </w:tabs>
        <w:ind w:left="2160" w:hanging="360"/>
      </w:pPr>
      <w:rPr>
        <w:rFonts w:ascii="Wingdings 2" w:hAnsi="Wingdings 2" w:hint="default"/>
      </w:rPr>
    </w:lvl>
    <w:lvl w:ilvl="3" w:tplc="69C66E78" w:tentative="1">
      <w:start w:val="1"/>
      <w:numFmt w:val="bullet"/>
      <w:lvlText w:val=""/>
      <w:lvlJc w:val="left"/>
      <w:pPr>
        <w:tabs>
          <w:tab w:val="num" w:pos="2880"/>
        </w:tabs>
        <w:ind w:left="2880" w:hanging="360"/>
      </w:pPr>
      <w:rPr>
        <w:rFonts w:ascii="Wingdings 2" w:hAnsi="Wingdings 2" w:hint="default"/>
      </w:rPr>
    </w:lvl>
    <w:lvl w:ilvl="4" w:tplc="570E101E" w:tentative="1">
      <w:start w:val="1"/>
      <w:numFmt w:val="bullet"/>
      <w:lvlText w:val=""/>
      <w:lvlJc w:val="left"/>
      <w:pPr>
        <w:tabs>
          <w:tab w:val="num" w:pos="3600"/>
        </w:tabs>
        <w:ind w:left="3600" w:hanging="360"/>
      </w:pPr>
      <w:rPr>
        <w:rFonts w:ascii="Wingdings 2" w:hAnsi="Wingdings 2" w:hint="default"/>
      </w:rPr>
    </w:lvl>
    <w:lvl w:ilvl="5" w:tplc="D3B423FC" w:tentative="1">
      <w:start w:val="1"/>
      <w:numFmt w:val="bullet"/>
      <w:lvlText w:val=""/>
      <w:lvlJc w:val="left"/>
      <w:pPr>
        <w:tabs>
          <w:tab w:val="num" w:pos="4320"/>
        </w:tabs>
        <w:ind w:left="4320" w:hanging="360"/>
      </w:pPr>
      <w:rPr>
        <w:rFonts w:ascii="Wingdings 2" w:hAnsi="Wingdings 2" w:hint="default"/>
      </w:rPr>
    </w:lvl>
    <w:lvl w:ilvl="6" w:tplc="BF709BE8" w:tentative="1">
      <w:start w:val="1"/>
      <w:numFmt w:val="bullet"/>
      <w:lvlText w:val=""/>
      <w:lvlJc w:val="left"/>
      <w:pPr>
        <w:tabs>
          <w:tab w:val="num" w:pos="5040"/>
        </w:tabs>
        <w:ind w:left="5040" w:hanging="360"/>
      </w:pPr>
      <w:rPr>
        <w:rFonts w:ascii="Wingdings 2" w:hAnsi="Wingdings 2" w:hint="default"/>
      </w:rPr>
    </w:lvl>
    <w:lvl w:ilvl="7" w:tplc="82A20544" w:tentative="1">
      <w:start w:val="1"/>
      <w:numFmt w:val="bullet"/>
      <w:lvlText w:val=""/>
      <w:lvlJc w:val="left"/>
      <w:pPr>
        <w:tabs>
          <w:tab w:val="num" w:pos="5760"/>
        </w:tabs>
        <w:ind w:left="5760" w:hanging="360"/>
      </w:pPr>
      <w:rPr>
        <w:rFonts w:ascii="Wingdings 2" w:hAnsi="Wingdings 2" w:hint="default"/>
      </w:rPr>
    </w:lvl>
    <w:lvl w:ilvl="8" w:tplc="4B8E02F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A31BE2"/>
    <w:multiLevelType w:val="hybridMultilevel"/>
    <w:tmpl w:val="D1844AAE"/>
    <w:lvl w:ilvl="0" w:tplc="87A8C2BC">
      <w:start w:val="1"/>
      <w:numFmt w:val="bullet"/>
      <w:lvlText w:val=""/>
      <w:lvlJc w:val="left"/>
      <w:pPr>
        <w:tabs>
          <w:tab w:val="num" w:pos="720"/>
        </w:tabs>
        <w:ind w:left="720" w:hanging="360"/>
      </w:pPr>
      <w:rPr>
        <w:rFonts w:ascii="Wingdings 2" w:hAnsi="Wingdings 2" w:hint="default"/>
      </w:rPr>
    </w:lvl>
    <w:lvl w:ilvl="1" w:tplc="1B4EFA0C" w:tentative="1">
      <w:start w:val="1"/>
      <w:numFmt w:val="bullet"/>
      <w:lvlText w:val=""/>
      <w:lvlJc w:val="left"/>
      <w:pPr>
        <w:tabs>
          <w:tab w:val="num" w:pos="1440"/>
        </w:tabs>
        <w:ind w:left="1440" w:hanging="360"/>
      </w:pPr>
      <w:rPr>
        <w:rFonts w:ascii="Wingdings 2" w:hAnsi="Wingdings 2" w:hint="default"/>
      </w:rPr>
    </w:lvl>
    <w:lvl w:ilvl="2" w:tplc="46022036" w:tentative="1">
      <w:start w:val="1"/>
      <w:numFmt w:val="bullet"/>
      <w:lvlText w:val=""/>
      <w:lvlJc w:val="left"/>
      <w:pPr>
        <w:tabs>
          <w:tab w:val="num" w:pos="2160"/>
        </w:tabs>
        <w:ind w:left="2160" w:hanging="360"/>
      </w:pPr>
      <w:rPr>
        <w:rFonts w:ascii="Wingdings 2" w:hAnsi="Wingdings 2" w:hint="default"/>
      </w:rPr>
    </w:lvl>
    <w:lvl w:ilvl="3" w:tplc="2B8C214E" w:tentative="1">
      <w:start w:val="1"/>
      <w:numFmt w:val="bullet"/>
      <w:lvlText w:val=""/>
      <w:lvlJc w:val="left"/>
      <w:pPr>
        <w:tabs>
          <w:tab w:val="num" w:pos="2880"/>
        </w:tabs>
        <w:ind w:left="2880" w:hanging="360"/>
      </w:pPr>
      <w:rPr>
        <w:rFonts w:ascii="Wingdings 2" w:hAnsi="Wingdings 2" w:hint="default"/>
      </w:rPr>
    </w:lvl>
    <w:lvl w:ilvl="4" w:tplc="2706830E" w:tentative="1">
      <w:start w:val="1"/>
      <w:numFmt w:val="bullet"/>
      <w:lvlText w:val=""/>
      <w:lvlJc w:val="left"/>
      <w:pPr>
        <w:tabs>
          <w:tab w:val="num" w:pos="3600"/>
        </w:tabs>
        <w:ind w:left="3600" w:hanging="360"/>
      </w:pPr>
      <w:rPr>
        <w:rFonts w:ascii="Wingdings 2" w:hAnsi="Wingdings 2" w:hint="default"/>
      </w:rPr>
    </w:lvl>
    <w:lvl w:ilvl="5" w:tplc="3754FD1C" w:tentative="1">
      <w:start w:val="1"/>
      <w:numFmt w:val="bullet"/>
      <w:lvlText w:val=""/>
      <w:lvlJc w:val="left"/>
      <w:pPr>
        <w:tabs>
          <w:tab w:val="num" w:pos="4320"/>
        </w:tabs>
        <w:ind w:left="4320" w:hanging="360"/>
      </w:pPr>
      <w:rPr>
        <w:rFonts w:ascii="Wingdings 2" w:hAnsi="Wingdings 2" w:hint="default"/>
      </w:rPr>
    </w:lvl>
    <w:lvl w:ilvl="6" w:tplc="B89CED36" w:tentative="1">
      <w:start w:val="1"/>
      <w:numFmt w:val="bullet"/>
      <w:lvlText w:val=""/>
      <w:lvlJc w:val="left"/>
      <w:pPr>
        <w:tabs>
          <w:tab w:val="num" w:pos="5040"/>
        </w:tabs>
        <w:ind w:left="5040" w:hanging="360"/>
      </w:pPr>
      <w:rPr>
        <w:rFonts w:ascii="Wingdings 2" w:hAnsi="Wingdings 2" w:hint="default"/>
      </w:rPr>
    </w:lvl>
    <w:lvl w:ilvl="7" w:tplc="F8BC0604" w:tentative="1">
      <w:start w:val="1"/>
      <w:numFmt w:val="bullet"/>
      <w:lvlText w:val=""/>
      <w:lvlJc w:val="left"/>
      <w:pPr>
        <w:tabs>
          <w:tab w:val="num" w:pos="5760"/>
        </w:tabs>
        <w:ind w:left="5760" w:hanging="360"/>
      </w:pPr>
      <w:rPr>
        <w:rFonts w:ascii="Wingdings 2" w:hAnsi="Wingdings 2" w:hint="default"/>
      </w:rPr>
    </w:lvl>
    <w:lvl w:ilvl="8" w:tplc="105E3D0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3"/>
  </w:num>
  <w:num w:numId="36">
    <w:abstractNumId w:val="11"/>
  </w:num>
  <w:num w:numId="37">
    <w:abstractNumId w:val="8"/>
  </w:num>
  <w:num w:numId="38">
    <w:abstractNumId w:val="38"/>
  </w:num>
  <w:num w:numId="39">
    <w:abstractNumId w:val="17"/>
  </w:num>
  <w:num w:numId="40">
    <w:abstractNumId w:val="12"/>
  </w:num>
  <w:num w:numId="41">
    <w:abstractNumId w:val="24"/>
  </w:num>
  <w:num w:numId="42">
    <w:abstractNumId w:val="21"/>
  </w:num>
  <w:num w:numId="43">
    <w:abstractNumId w:val="14"/>
  </w:num>
  <w:num w:numId="44">
    <w:abstractNumId w:val="16"/>
  </w:num>
  <w:num w:numId="45">
    <w:abstractNumId w:val="36"/>
  </w:num>
  <w:num w:numId="46">
    <w:abstractNumId w:val="41"/>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95E"/>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08E8"/>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ED4"/>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C34"/>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69E6"/>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646287">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108911">
      <w:bodyDiv w:val="1"/>
      <w:marLeft w:val="0"/>
      <w:marRight w:val="0"/>
      <w:marTop w:val="0"/>
      <w:marBottom w:val="0"/>
      <w:divBdr>
        <w:top w:val="none" w:sz="0" w:space="0" w:color="auto"/>
        <w:left w:val="none" w:sz="0" w:space="0" w:color="auto"/>
        <w:bottom w:val="none" w:sz="0" w:space="0" w:color="auto"/>
        <w:right w:val="none" w:sz="0" w:space="0" w:color="auto"/>
      </w:divBdr>
      <w:divsChild>
        <w:div w:id="1061558457">
          <w:marLeft w:val="576"/>
          <w:marRight w:val="0"/>
          <w:marTop w:val="120"/>
          <w:marBottom w:val="0"/>
          <w:divBdr>
            <w:top w:val="none" w:sz="0" w:space="0" w:color="auto"/>
            <w:left w:val="none" w:sz="0" w:space="0" w:color="auto"/>
            <w:bottom w:val="none" w:sz="0" w:space="0" w:color="auto"/>
            <w:right w:val="none" w:sz="0" w:space="0" w:color="auto"/>
          </w:divBdr>
        </w:div>
        <w:div w:id="2139909629">
          <w:marLeft w:val="576"/>
          <w:marRight w:val="0"/>
          <w:marTop w:val="120"/>
          <w:marBottom w:val="0"/>
          <w:divBdr>
            <w:top w:val="none" w:sz="0" w:space="0" w:color="auto"/>
            <w:left w:val="none" w:sz="0" w:space="0" w:color="auto"/>
            <w:bottom w:val="none" w:sz="0" w:space="0" w:color="auto"/>
            <w:right w:val="none" w:sz="0" w:space="0" w:color="auto"/>
          </w:divBdr>
        </w:div>
        <w:div w:id="656155510">
          <w:marLeft w:val="576"/>
          <w:marRight w:val="0"/>
          <w:marTop w:val="120"/>
          <w:marBottom w:val="0"/>
          <w:divBdr>
            <w:top w:val="none" w:sz="0" w:space="0" w:color="auto"/>
            <w:left w:val="none" w:sz="0" w:space="0" w:color="auto"/>
            <w:bottom w:val="none" w:sz="0" w:space="0" w:color="auto"/>
            <w:right w:val="none" w:sz="0" w:space="0" w:color="auto"/>
          </w:divBdr>
        </w:div>
        <w:div w:id="192914558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2948190">
      <w:bodyDiv w:val="1"/>
      <w:marLeft w:val="0"/>
      <w:marRight w:val="0"/>
      <w:marTop w:val="0"/>
      <w:marBottom w:val="0"/>
      <w:divBdr>
        <w:top w:val="none" w:sz="0" w:space="0" w:color="auto"/>
        <w:left w:val="none" w:sz="0" w:space="0" w:color="auto"/>
        <w:bottom w:val="none" w:sz="0" w:space="0" w:color="auto"/>
        <w:right w:val="none" w:sz="0" w:space="0" w:color="auto"/>
      </w:divBdr>
      <w:divsChild>
        <w:div w:id="1444642772">
          <w:marLeft w:val="576"/>
          <w:marRight w:val="0"/>
          <w:marTop w:val="120"/>
          <w:marBottom w:val="0"/>
          <w:divBdr>
            <w:top w:val="none" w:sz="0" w:space="0" w:color="auto"/>
            <w:left w:val="none" w:sz="0" w:space="0" w:color="auto"/>
            <w:bottom w:val="none" w:sz="0" w:space="0" w:color="auto"/>
            <w:right w:val="none" w:sz="0" w:space="0" w:color="auto"/>
          </w:divBdr>
        </w:div>
        <w:div w:id="59407675">
          <w:marLeft w:val="576"/>
          <w:marRight w:val="0"/>
          <w:marTop w:val="120"/>
          <w:marBottom w:val="0"/>
          <w:divBdr>
            <w:top w:val="none" w:sz="0" w:space="0" w:color="auto"/>
            <w:left w:val="none" w:sz="0" w:space="0" w:color="auto"/>
            <w:bottom w:val="none" w:sz="0" w:space="0" w:color="auto"/>
            <w:right w:val="none" w:sz="0" w:space="0" w:color="auto"/>
          </w:divBdr>
        </w:div>
        <w:div w:id="1750735498">
          <w:marLeft w:val="576"/>
          <w:marRight w:val="0"/>
          <w:marTop w:val="120"/>
          <w:marBottom w:val="0"/>
          <w:divBdr>
            <w:top w:val="none" w:sz="0" w:space="0" w:color="auto"/>
            <w:left w:val="none" w:sz="0" w:space="0" w:color="auto"/>
            <w:bottom w:val="none" w:sz="0" w:space="0" w:color="auto"/>
            <w:right w:val="none" w:sz="0" w:space="0" w:color="auto"/>
          </w:divBdr>
        </w:div>
        <w:div w:id="1098909708">
          <w:marLeft w:val="576"/>
          <w:marRight w:val="0"/>
          <w:marTop w:val="120"/>
          <w:marBottom w:val="0"/>
          <w:divBdr>
            <w:top w:val="none" w:sz="0" w:space="0" w:color="auto"/>
            <w:left w:val="none" w:sz="0" w:space="0" w:color="auto"/>
            <w:bottom w:val="none" w:sz="0" w:space="0" w:color="auto"/>
            <w:right w:val="none" w:sz="0" w:space="0" w:color="auto"/>
          </w:divBdr>
        </w:div>
        <w:div w:id="879511521">
          <w:marLeft w:val="576"/>
          <w:marRight w:val="0"/>
          <w:marTop w:val="120"/>
          <w:marBottom w:val="0"/>
          <w:divBdr>
            <w:top w:val="none" w:sz="0" w:space="0" w:color="auto"/>
            <w:left w:val="none" w:sz="0" w:space="0" w:color="auto"/>
            <w:bottom w:val="none" w:sz="0" w:space="0" w:color="auto"/>
            <w:right w:val="none" w:sz="0" w:space="0" w:color="auto"/>
          </w:divBdr>
        </w:div>
      </w:divsChild>
    </w:div>
    <w:div w:id="692808484">
      <w:bodyDiv w:val="1"/>
      <w:marLeft w:val="0"/>
      <w:marRight w:val="0"/>
      <w:marTop w:val="0"/>
      <w:marBottom w:val="0"/>
      <w:divBdr>
        <w:top w:val="none" w:sz="0" w:space="0" w:color="auto"/>
        <w:left w:val="none" w:sz="0" w:space="0" w:color="auto"/>
        <w:bottom w:val="none" w:sz="0" w:space="0" w:color="auto"/>
        <w:right w:val="none" w:sz="0" w:space="0" w:color="auto"/>
      </w:divBdr>
      <w:divsChild>
        <w:div w:id="705643957">
          <w:marLeft w:val="576"/>
          <w:marRight w:val="0"/>
          <w:marTop w:val="120"/>
          <w:marBottom w:val="0"/>
          <w:divBdr>
            <w:top w:val="none" w:sz="0" w:space="0" w:color="auto"/>
            <w:left w:val="none" w:sz="0" w:space="0" w:color="auto"/>
            <w:bottom w:val="none" w:sz="0" w:space="0" w:color="auto"/>
            <w:right w:val="none" w:sz="0" w:space="0" w:color="auto"/>
          </w:divBdr>
        </w:div>
        <w:div w:id="1561014991">
          <w:marLeft w:val="576"/>
          <w:marRight w:val="0"/>
          <w:marTop w:val="120"/>
          <w:marBottom w:val="0"/>
          <w:divBdr>
            <w:top w:val="none" w:sz="0" w:space="0" w:color="auto"/>
            <w:left w:val="none" w:sz="0" w:space="0" w:color="auto"/>
            <w:bottom w:val="none" w:sz="0" w:space="0" w:color="auto"/>
            <w:right w:val="none" w:sz="0" w:space="0" w:color="auto"/>
          </w:divBdr>
        </w:div>
        <w:div w:id="1462335620">
          <w:marLeft w:val="576"/>
          <w:marRight w:val="0"/>
          <w:marTop w:val="120"/>
          <w:marBottom w:val="0"/>
          <w:divBdr>
            <w:top w:val="none" w:sz="0" w:space="0" w:color="auto"/>
            <w:left w:val="none" w:sz="0" w:space="0" w:color="auto"/>
            <w:bottom w:val="none" w:sz="0" w:space="0" w:color="auto"/>
            <w:right w:val="none" w:sz="0" w:space="0" w:color="auto"/>
          </w:divBdr>
        </w:div>
        <w:div w:id="205908296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028442">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2343764">
      <w:bodyDiv w:val="1"/>
      <w:marLeft w:val="0"/>
      <w:marRight w:val="0"/>
      <w:marTop w:val="0"/>
      <w:marBottom w:val="0"/>
      <w:divBdr>
        <w:top w:val="none" w:sz="0" w:space="0" w:color="auto"/>
        <w:left w:val="none" w:sz="0" w:space="0" w:color="auto"/>
        <w:bottom w:val="none" w:sz="0" w:space="0" w:color="auto"/>
        <w:right w:val="none" w:sz="0" w:space="0" w:color="auto"/>
      </w:divBdr>
      <w:divsChild>
        <w:div w:id="624236391">
          <w:marLeft w:val="576"/>
          <w:marRight w:val="0"/>
          <w:marTop w:val="120"/>
          <w:marBottom w:val="0"/>
          <w:divBdr>
            <w:top w:val="none" w:sz="0" w:space="0" w:color="auto"/>
            <w:left w:val="none" w:sz="0" w:space="0" w:color="auto"/>
            <w:bottom w:val="none" w:sz="0" w:space="0" w:color="auto"/>
            <w:right w:val="none" w:sz="0" w:space="0" w:color="auto"/>
          </w:divBdr>
        </w:div>
        <w:div w:id="157751758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0479766">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8215839">
      <w:bodyDiv w:val="1"/>
      <w:marLeft w:val="0"/>
      <w:marRight w:val="0"/>
      <w:marTop w:val="0"/>
      <w:marBottom w:val="0"/>
      <w:divBdr>
        <w:top w:val="none" w:sz="0" w:space="0" w:color="auto"/>
        <w:left w:val="none" w:sz="0" w:space="0" w:color="auto"/>
        <w:bottom w:val="none" w:sz="0" w:space="0" w:color="auto"/>
        <w:right w:val="none" w:sz="0" w:space="0" w:color="auto"/>
      </w:divBdr>
      <w:divsChild>
        <w:div w:id="2086537269">
          <w:marLeft w:val="576"/>
          <w:marRight w:val="0"/>
          <w:marTop w:val="120"/>
          <w:marBottom w:val="0"/>
          <w:divBdr>
            <w:top w:val="none" w:sz="0" w:space="0" w:color="auto"/>
            <w:left w:val="none" w:sz="0" w:space="0" w:color="auto"/>
            <w:bottom w:val="none" w:sz="0" w:space="0" w:color="auto"/>
            <w:right w:val="none" w:sz="0" w:space="0" w:color="auto"/>
          </w:divBdr>
        </w:div>
        <w:div w:id="1790053429">
          <w:marLeft w:val="576"/>
          <w:marRight w:val="0"/>
          <w:marTop w:val="120"/>
          <w:marBottom w:val="0"/>
          <w:divBdr>
            <w:top w:val="none" w:sz="0" w:space="0" w:color="auto"/>
            <w:left w:val="none" w:sz="0" w:space="0" w:color="auto"/>
            <w:bottom w:val="none" w:sz="0" w:space="0" w:color="auto"/>
            <w:right w:val="none" w:sz="0" w:space="0" w:color="auto"/>
          </w:divBdr>
        </w:div>
        <w:div w:id="1312176478">
          <w:marLeft w:val="576"/>
          <w:marRight w:val="0"/>
          <w:marTop w:val="120"/>
          <w:marBottom w:val="0"/>
          <w:divBdr>
            <w:top w:val="none" w:sz="0" w:space="0" w:color="auto"/>
            <w:left w:val="none" w:sz="0" w:space="0" w:color="auto"/>
            <w:bottom w:val="none" w:sz="0" w:space="0" w:color="auto"/>
            <w:right w:val="none" w:sz="0" w:space="0" w:color="auto"/>
          </w:divBdr>
        </w:div>
      </w:divsChild>
    </w:div>
    <w:div w:id="1513185237">
      <w:bodyDiv w:val="1"/>
      <w:marLeft w:val="0"/>
      <w:marRight w:val="0"/>
      <w:marTop w:val="0"/>
      <w:marBottom w:val="0"/>
      <w:divBdr>
        <w:top w:val="none" w:sz="0" w:space="0" w:color="auto"/>
        <w:left w:val="none" w:sz="0" w:space="0" w:color="auto"/>
        <w:bottom w:val="none" w:sz="0" w:space="0" w:color="auto"/>
        <w:right w:val="none" w:sz="0" w:space="0" w:color="auto"/>
      </w:divBdr>
      <w:divsChild>
        <w:div w:id="1181893305">
          <w:marLeft w:val="576"/>
          <w:marRight w:val="0"/>
          <w:marTop w:val="120"/>
          <w:marBottom w:val="0"/>
          <w:divBdr>
            <w:top w:val="none" w:sz="0" w:space="0" w:color="auto"/>
            <w:left w:val="none" w:sz="0" w:space="0" w:color="auto"/>
            <w:bottom w:val="none" w:sz="0" w:space="0" w:color="auto"/>
            <w:right w:val="none" w:sz="0" w:space="0" w:color="auto"/>
          </w:divBdr>
        </w:div>
        <w:div w:id="1614484801">
          <w:marLeft w:val="576"/>
          <w:marRight w:val="0"/>
          <w:marTop w:val="120"/>
          <w:marBottom w:val="0"/>
          <w:divBdr>
            <w:top w:val="none" w:sz="0" w:space="0" w:color="auto"/>
            <w:left w:val="none" w:sz="0" w:space="0" w:color="auto"/>
            <w:bottom w:val="none" w:sz="0" w:space="0" w:color="auto"/>
            <w:right w:val="none" w:sz="0" w:space="0" w:color="auto"/>
          </w:divBdr>
        </w:div>
        <w:div w:id="2076123468">
          <w:marLeft w:val="576"/>
          <w:marRight w:val="0"/>
          <w:marTop w:val="120"/>
          <w:marBottom w:val="0"/>
          <w:divBdr>
            <w:top w:val="none" w:sz="0" w:space="0" w:color="auto"/>
            <w:left w:val="none" w:sz="0" w:space="0" w:color="auto"/>
            <w:bottom w:val="none" w:sz="0" w:space="0" w:color="auto"/>
            <w:right w:val="none" w:sz="0" w:space="0" w:color="auto"/>
          </w:divBdr>
        </w:div>
        <w:div w:id="1845631975">
          <w:marLeft w:val="576"/>
          <w:marRight w:val="0"/>
          <w:marTop w:val="120"/>
          <w:marBottom w:val="0"/>
          <w:divBdr>
            <w:top w:val="none" w:sz="0" w:space="0" w:color="auto"/>
            <w:left w:val="none" w:sz="0" w:space="0" w:color="auto"/>
            <w:bottom w:val="none" w:sz="0" w:space="0" w:color="auto"/>
            <w:right w:val="none" w:sz="0" w:space="0" w:color="auto"/>
          </w:divBdr>
        </w:div>
        <w:div w:id="24399895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2021-05-25T16:07:00Z</dcterms:modified>
</cp:coreProperties>
</file>