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F1EF0" w:rsidRDefault="00845895" w:rsidP="002F1EF0">
      <w:pPr>
        <w:spacing w:line="360" w:lineRule="auto"/>
        <w:jc w:val="center"/>
        <w:rPr>
          <w:rFonts w:ascii="Times New Roman" w:hAnsi="Times New Roman" w:cs="Times New Roman"/>
          <w:b/>
          <w:sz w:val="48"/>
          <w:szCs w:val="48"/>
        </w:rPr>
      </w:pPr>
    </w:p>
    <w:p w:rsidR="00CF3C1B" w:rsidRPr="002F1EF0" w:rsidRDefault="002F1EF0" w:rsidP="002F1EF0">
      <w:pPr>
        <w:spacing w:line="360" w:lineRule="auto"/>
        <w:jc w:val="center"/>
        <w:rPr>
          <w:rFonts w:ascii="Times New Roman" w:hAnsi="Times New Roman" w:cs="Times New Roman"/>
          <w:b/>
          <w:sz w:val="48"/>
          <w:szCs w:val="48"/>
        </w:rPr>
      </w:pPr>
      <w:r w:rsidRPr="002F1EF0">
        <w:rPr>
          <w:rFonts w:ascii="Times New Roman" w:hAnsi="Times New Roman" w:cs="Times New Roman"/>
          <w:b/>
          <w:sz w:val="48"/>
          <w:szCs w:val="48"/>
        </w:rPr>
        <w:t>BATTPOWER Toolbox Memory-Efficient and High-Performance MultiPeriod AC Optimal Power Flow Solver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F1EF0" w:rsidRDefault="002F1EF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2F1EF0" w:rsidRDefault="002F1EF0" w:rsidP="002F1EF0">
      <w:pPr>
        <w:spacing w:line="360" w:lineRule="auto"/>
        <w:jc w:val="both"/>
        <w:rPr>
          <w:rFonts w:ascii="Times New Roman" w:hAnsi="Times New Roman" w:cs="Times New Roman"/>
          <w:bCs/>
          <w:sz w:val="32"/>
          <w:szCs w:val="32"/>
          <w:lang w:val="en-IN"/>
        </w:rPr>
      </w:pPr>
      <w:r w:rsidRPr="002F1EF0">
        <w:rPr>
          <w:rFonts w:ascii="Times New Roman" w:hAnsi="Times New Roman" w:cs="Times New Roman"/>
          <w:bCs/>
          <w:sz w:val="32"/>
          <w:szCs w:val="32"/>
          <w:lang w:val="en-IN"/>
        </w:rPr>
        <w:t xml:space="preserve">    With the introduction of massive renewable energy sources and storage devices, the traditional process of grid operation must be improved in order to be safe, reliable, fast responsive and cost efficient, and in this regard power flow solvers are indispensable. In this paper, we introduce an Interior Point-based (IP) Multi-Period AC Optimal Power Flow (MPOPF) solver for the integration of Stationary Energy Storage Systems (SESS) and Electric Vehicles (EV). The primary methodology is based on: 1) analytic and exact calculation of partial differential equations of the Lagrangian sub-problem, and 2) exploiting the sparse structure and pattern of the coefficient matrix of Newton-Raphso</w:t>
      </w:r>
      <w:r>
        <w:rPr>
          <w:rFonts w:ascii="Times New Roman" w:hAnsi="Times New Roman" w:cs="Times New Roman"/>
          <w:bCs/>
          <w:sz w:val="32"/>
          <w:szCs w:val="32"/>
          <w:lang w:val="en-IN"/>
        </w:rPr>
        <w:t>n approach in the IP algorithm.</w:t>
      </w:r>
      <w:r w:rsidRPr="002F1EF0">
        <w:rPr>
          <w:rFonts w:ascii="Times New Roman" w:hAnsi="Times New Roman" w:cs="Times New Roman"/>
          <w:bCs/>
          <w:sz w:val="32"/>
          <w:szCs w:val="32"/>
          <w:lang w:val="en-IN"/>
        </w:rPr>
        <w:t xml:space="preserve">Extensive results of the application of proposed methods on several benchmark test systems are presented and elaborated, where the advantages and disadvantages of different existing algorithms for the solution of MPOPF, from the standpoint of computational efficiency, are brought forward. We compare the computational performance of the proposed SchurComplement algorithm with a direct sparse LU solver. The comparison is performed for two different applicational purposes: SESS and EV. The results suggest the substantial computational performance of Schur-Complement algorithm in comparison with that of a direct LU solver when the number of storage devices and optimisation horizon increase for both cases of SESS and EV. Also, some situations where computational performance is inferior are discussed.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F1EF0" w:rsidRDefault="00217D2D" w:rsidP="002F1EF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F1EF0">
        <w:rPr>
          <w:rFonts w:ascii="Times New Roman" w:hAnsi="Times New Roman" w:cs="Times New Roman"/>
          <w:sz w:val="32"/>
          <w:szCs w:val="32"/>
          <w:lang w:val="en-IN"/>
        </w:rPr>
        <w:t>The existing tools lack som</w:t>
      </w:r>
      <w:r w:rsidRPr="002F1EF0">
        <w:rPr>
          <w:rFonts w:ascii="Times New Roman" w:hAnsi="Times New Roman" w:cs="Times New Roman"/>
          <w:sz w:val="32"/>
          <w:szCs w:val="32"/>
          <w:lang w:val="en-IN"/>
        </w:rPr>
        <w:t xml:space="preserve">e key features that are used by power systems utilities to carry out steady state analysis, e.g. distributed slack bus and voltage regulation via on-load tap-changing transformers. </w:t>
      </w:r>
    </w:p>
    <w:p w:rsidR="00000000" w:rsidRPr="002F1EF0" w:rsidRDefault="00217D2D" w:rsidP="002F1EF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F1EF0">
        <w:rPr>
          <w:rFonts w:ascii="Times New Roman" w:hAnsi="Times New Roman" w:cs="Times New Roman"/>
          <w:sz w:val="32"/>
          <w:szCs w:val="32"/>
          <w:lang w:val="en-IN"/>
        </w:rPr>
        <w:t>OATS aims to fill this gap and provide a platform for extending the class</w:t>
      </w:r>
      <w:r w:rsidRPr="002F1EF0">
        <w:rPr>
          <w:rFonts w:ascii="Times New Roman" w:hAnsi="Times New Roman" w:cs="Times New Roman"/>
          <w:sz w:val="32"/>
          <w:szCs w:val="32"/>
          <w:lang w:val="en-IN"/>
        </w:rPr>
        <w:t>ical power systems optimisation models.</w:t>
      </w:r>
    </w:p>
    <w:p w:rsidR="00000000" w:rsidRPr="002F1EF0" w:rsidRDefault="00217D2D" w:rsidP="002F1EF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F1EF0">
        <w:rPr>
          <w:rFonts w:ascii="Times New Roman" w:hAnsi="Times New Roman" w:cs="Times New Roman"/>
          <w:sz w:val="32"/>
          <w:szCs w:val="32"/>
          <w:lang w:val="en-IN"/>
        </w:rPr>
        <w:t>Such constraints can be included in the existing UC implementation of OATS by modifying the constraints within the model file using the method described in the online documentation.</w:t>
      </w:r>
    </w:p>
    <w:p w:rsidR="00000000" w:rsidRPr="002F1EF0" w:rsidRDefault="00217D2D" w:rsidP="002F1EF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F1EF0">
        <w:rPr>
          <w:rFonts w:ascii="Times New Roman" w:hAnsi="Times New Roman" w:cs="Times New Roman"/>
          <w:sz w:val="32"/>
          <w:szCs w:val="32"/>
          <w:lang w:val="en-IN"/>
        </w:rPr>
        <w:t>The most important features of O</w:t>
      </w:r>
      <w:r w:rsidRPr="002F1EF0">
        <w:rPr>
          <w:rFonts w:ascii="Times New Roman" w:hAnsi="Times New Roman" w:cs="Times New Roman"/>
          <w:sz w:val="32"/>
          <w:szCs w:val="32"/>
          <w:lang w:val="en-IN"/>
        </w:rPr>
        <w:t>ATS are its fast learning curve, ease of extending existing models and no third-party dependence on commercial products.</w:t>
      </w:r>
      <w:r w:rsidRPr="002F1EF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F1EF0" w:rsidRDefault="00217D2D" w:rsidP="002F1EF0">
      <w:pPr>
        <w:numPr>
          <w:ilvl w:val="0"/>
          <w:numId w:val="43"/>
        </w:numPr>
        <w:spacing w:line="360" w:lineRule="auto"/>
        <w:jc w:val="both"/>
        <w:rPr>
          <w:rFonts w:ascii="Times New Roman" w:hAnsi="Times New Roman" w:cs="Times New Roman"/>
          <w:bCs/>
          <w:sz w:val="32"/>
          <w:szCs w:val="32"/>
          <w:lang w:val="en-IN"/>
        </w:rPr>
      </w:pPr>
      <w:r w:rsidRPr="002F1EF0">
        <w:rPr>
          <w:rFonts w:ascii="Times New Roman" w:hAnsi="Times New Roman" w:cs="Times New Roman"/>
          <w:bCs/>
          <w:sz w:val="32"/>
          <w:szCs w:val="32"/>
          <w:lang w:val="en-IN"/>
        </w:rPr>
        <w:t xml:space="preserve">The optimal power flow is a non-linear and non-convex problem which was introduced in the sixties for the first time. </w:t>
      </w:r>
    </w:p>
    <w:p w:rsidR="00000000" w:rsidRPr="002F1EF0" w:rsidRDefault="00217D2D" w:rsidP="002F1EF0">
      <w:pPr>
        <w:numPr>
          <w:ilvl w:val="0"/>
          <w:numId w:val="43"/>
        </w:numPr>
        <w:spacing w:line="360" w:lineRule="auto"/>
        <w:jc w:val="both"/>
        <w:rPr>
          <w:rFonts w:ascii="Times New Roman" w:hAnsi="Times New Roman" w:cs="Times New Roman"/>
          <w:bCs/>
          <w:sz w:val="32"/>
          <w:szCs w:val="32"/>
          <w:lang w:val="en-IN"/>
        </w:rPr>
      </w:pPr>
      <w:r w:rsidRPr="002F1EF0">
        <w:rPr>
          <w:rFonts w:ascii="Times New Roman" w:hAnsi="Times New Roman" w:cs="Times New Roman"/>
          <w:bCs/>
          <w:sz w:val="32"/>
          <w:szCs w:val="32"/>
          <w:lang w:val="en-IN"/>
        </w:rPr>
        <w:t>Although it i</w:t>
      </w:r>
      <w:r w:rsidRPr="002F1EF0">
        <w:rPr>
          <w:rFonts w:ascii="Times New Roman" w:hAnsi="Times New Roman" w:cs="Times New Roman"/>
          <w:bCs/>
          <w:sz w:val="32"/>
          <w:szCs w:val="32"/>
          <w:lang w:val="en-IN"/>
        </w:rPr>
        <w:t>s considered to be a classic power systems problem among researchers, depending on the technical applications and operational dimensions, it may be adapted to various versions.</w:t>
      </w:r>
    </w:p>
    <w:p w:rsidR="00000000" w:rsidRPr="002F1EF0" w:rsidRDefault="00217D2D" w:rsidP="002F1EF0">
      <w:pPr>
        <w:numPr>
          <w:ilvl w:val="0"/>
          <w:numId w:val="43"/>
        </w:numPr>
        <w:spacing w:line="360" w:lineRule="auto"/>
        <w:jc w:val="both"/>
        <w:rPr>
          <w:rFonts w:ascii="Times New Roman" w:hAnsi="Times New Roman" w:cs="Times New Roman"/>
          <w:bCs/>
          <w:sz w:val="32"/>
          <w:szCs w:val="32"/>
          <w:lang w:val="en-IN"/>
        </w:rPr>
      </w:pPr>
      <w:r w:rsidRPr="002F1EF0">
        <w:rPr>
          <w:rFonts w:ascii="Times New Roman" w:hAnsi="Times New Roman" w:cs="Times New Roman"/>
          <w:bCs/>
          <w:sz w:val="32"/>
          <w:szCs w:val="32"/>
          <w:lang w:val="en-IN"/>
        </w:rPr>
        <w:t xml:space="preserve">Many researchers have been trying to either simplify MPOPF by linearising the </w:t>
      </w:r>
      <w:r w:rsidRPr="002F1EF0">
        <w:rPr>
          <w:rFonts w:ascii="Times New Roman" w:hAnsi="Times New Roman" w:cs="Times New Roman"/>
          <w:bCs/>
          <w:sz w:val="32"/>
          <w:szCs w:val="32"/>
          <w:lang w:val="en-IN"/>
        </w:rPr>
        <w:t xml:space="preserve">main problem, or by making it more reliable by finding the global optimum point with different convex relation </w:t>
      </w:r>
      <w:r w:rsidRPr="002F1EF0">
        <w:rPr>
          <w:rFonts w:ascii="Times New Roman" w:hAnsi="Times New Roman" w:cs="Times New Roman"/>
          <w:bCs/>
          <w:sz w:val="32"/>
          <w:szCs w:val="32"/>
          <w:lang w:val="en-IN"/>
        </w:rPr>
        <w:lastRenderedPageBreak/>
        <w:t>approaches such as, semidefinite programming (SDP) relaxations  and second-order cone programming</w:t>
      </w:r>
      <w:r w:rsidRPr="002F1EF0">
        <w:rPr>
          <w:rFonts w:ascii="Times New Roman" w:hAnsi="Times New Roman" w:cs="Times New Roman"/>
          <w:bCs/>
          <w:sz w:val="32"/>
          <w:szCs w:val="32"/>
        </w:rPr>
        <w:t xml:space="preserve"> </w:t>
      </w:r>
    </w:p>
    <w:p w:rsidR="000B33B0" w:rsidRPr="002F1EF0" w:rsidRDefault="006A300A" w:rsidP="002F1EF0">
      <w:pPr>
        <w:spacing w:line="360" w:lineRule="auto"/>
        <w:jc w:val="both"/>
        <w:rPr>
          <w:rFonts w:ascii="Times New Roman" w:eastAsia="Times New Roman" w:hAnsi="Times New Roman" w:cs="Times New Roman"/>
          <w:sz w:val="32"/>
          <w:szCs w:val="32"/>
        </w:rPr>
      </w:pPr>
      <w:r w:rsidRPr="002F1EF0">
        <w:rPr>
          <w:rFonts w:ascii="Times New Roman" w:hAnsi="Times New Roman" w:cs="Times New Roman"/>
          <w:b/>
          <w:sz w:val="36"/>
          <w:szCs w:val="36"/>
        </w:rPr>
        <w:t xml:space="preserve">2.2. PROPOSED </w:t>
      </w:r>
      <w:r w:rsidR="000B33B0" w:rsidRPr="002F1EF0">
        <w:rPr>
          <w:rFonts w:ascii="Times New Roman" w:hAnsi="Times New Roman" w:cs="Times New Roman"/>
          <w:b/>
          <w:sz w:val="36"/>
          <w:szCs w:val="36"/>
        </w:rPr>
        <w:t xml:space="preserve">SYSTEM </w:t>
      </w:r>
    </w:p>
    <w:p w:rsidR="002F1EF0" w:rsidRPr="002F1EF0" w:rsidRDefault="002F1EF0" w:rsidP="002F1EF0">
      <w:pPr>
        <w:pStyle w:val="NormalWeb"/>
        <w:numPr>
          <w:ilvl w:val="0"/>
          <w:numId w:val="44"/>
        </w:numPr>
        <w:spacing w:before="0" w:beforeAutospacing="0" w:after="0" w:afterAutospacing="0" w:line="360" w:lineRule="auto"/>
        <w:ind w:left="142" w:firstLine="0"/>
        <w:jc w:val="both"/>
        <w:rPr>
          <w:sz w:val="32"/>
          <w:szCs w:val="32"/>
        </w:rPr>
      </w:pPr>
      <w:r w:rsidRPr="002F1EF0">
        <w:rPr>
          <w:sz w:val="32"/>
          <w:szCs w:val="32"/>
        </w:rPr>
        <w:t xml:space="preserve">Two test cases are presented to assess the performance of the proposed method. They are both based on a modified version of the Polish 3012wp network, which can be found in . </w:t>
      </w:r>
    </w:p>
    <w:p w:rsidR="002F1EF0" w:rsidRPr="002F1EF0" w:rsidRDefault="002F1EF0" w:rsidP="002F1EF0">
      <w:pPr>
        <w:pStyle w:val="NormalWeb"/>
        <w:numPr>
          <w:ilvl w:val="0"/>
          <w:numId w:val="44"/>
        </w:numPr>
        <w:spacing w:before="0" w:beforeAutospacing="0" w:after="0" w:afterAutospacing="0" w:line="360" w:lineRule="auto"/>
        <w:ind w:left="142" w:firstLine="0"/>
        <w:jc w:val="both"/>
        <w:rPr>
          <w:sz w:val="32"/>
          <w:szCs w:val="32"/>
        </w:rPr>
      </w:pPr>
      <w:r w:rsidRPr="002F1EF0">
        <w:rPr>
          <w:sz w:val="32"/>
          <w:szCs w:val="32"/>
        </w:rPr>
        <w:t>This system has been augmented with both wind nodes and storage devices. Three hundred storage devices were placed at randomly chosen locations within the network.</w:t>
      </w:r>
    </w:p>
    <w:p w:rsidR="002F1EF0" w:rsidRPr="002F1EF0" w:rsidRDefault="002F1EF0" w:rsidP="002F1EF0">
      <w:pPr>
        <w:pStyle w:val="NormalWeb"/>
        <w:numPr>
          <w:ilvl w:val="0"/>
          <w:numId w:val="44"/>
        </w:numPr>
        <w:spacing w:before="0" w:beforeAutospacing="0" w:after="0" w:afterAutospacing="0" w:line="360" w:lineRule="auto"/>
        <w:ind w:left="142" w:firstLine="0"/>
        <w:jc w:val="both"/>
        <w:rPr>
          <w:sz w:val="32"/>
          <w:szCs w:val="32"/>
        </w:rPr>
      </w:pPr>
      <w:r w:rsidRPr="002F1EF0">
        <w:rPr>
          <w:sz w:val="32"/>
          <w:szCs w:val="32"/>
        </w:rPr>
        <w:t xml:space="preserve">This short-sighted operation of storage leads to a higher operating cost over the entire day, compared to the time-varying scheme proposed. </w:t>
      </w:r>
    </w:p>
    <w:p w:rsidR="00BB3207" w:rsidRDefault="002F1EF0" w:rsidP="002F1EF0">
      <w:pPr>
        <w:pStyle w:val="NormalWeb"/>
        <w:numPr>
          <w:ilvl w:val="0"/>
          <w:numId w:val="44"/>
        </w:numPr>
        <w:spacing w:before="0" w:beforeAutospacing="0" w:after="0" w:afterAutospacing="0" w:line="360" w:lineRule="auto"/>
        <w:ind w:left="142" w:firstLine="0"/>
        <w:jc w:val="both"/>
        <w:rPr>
          <w:sz w:val="32"/>
          <w:szCs w:val="32"/>
        </w:rPr>
      </w:pPr>
      <w:r w:rsidRPr="002F1EF0">
        <w:rPr>
          <w:sz w:val="32"/>
          <w:szCs w:val="32"/>
        </w:rPr>
        <w:t>Conversely, when γ is increased to 105 or 106, the storage usage pattern matches the reference pattern more closely.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F1EF0" w:rsidRDefault="00217D2D" w:rsidP="002F1EF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1EF0">
        <w:rPr>
          <w:rFonts w:ascii="Times New Roman" w:eastAsia="AdvGulliv-R" w:hAnsi="Times New Roman" w:cs="Times New Roman"/>
          <w:bCs/>
          <w:sz w:val="32"/>
          <w:szCs w:val="32"/>
          <w:lang w:val="en-IN"/>
        </w:rPr>
        <w:t>Though reliability is the most critical factor when it comes to the global optimum solution, computational performance is pi</w:t>
      </w:r>
      <w:r w:rsidRPr="002F1EF0">
        <w:rPr>
          <w:rFonts w:ascii="Times New Roman" w:eastAsia="AdvGulliv-R" w:hAnsi="Times New Roman" w:cs="Times New Roman"/>
          <w:bCs/>
          <w:sz w:val="32"/>
          <w:szCs w:val="32"/>
          <w:lang w:val="en-IN"/>
        </w:rPr>
        <w:t>votal for the implementation and application of an algorithm for online operational purposes.</w:t>
      </w:r>
    </w:p>
    <w:p w:rsidR="00000000" w:rsidRPr="002F1EF0" w:rsidRDefault="00217D2D" w:rsidP="002F1EF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1EF0">
        <w:rPr>
          <w:rFonts w:ascii="Times New Roman" w:eastAsia="AdvGulliv-R" w:hAnsi="Times New Roman" w:cs="Times New Roman"/>
          <w:bCs/>
          <w:sz w:val="32"/>
          <w:szCs w:val="32"/>
          <w:lang w:val="en-IN"/>
        </w:rPr>
        <w:t xml:space="preserve">They concluded that option (C) has more efficient computational performance than options (A) and (B); therefore, we use option (C) formulation to apply the most </w:t>
      </w:r>
      <w:r w:rsidRPr="002F1EF0">
        <w:rPr>
          <w:rFonts w:ascii="Times New Roman" w:eastAsia="AdvGulliv-R" w:hAnsi="Times New Roman" w:cs="Times New Roman"/>
          <w:bCs/>
          <w:sz w:val="32"/>
          <w:szCs w:val="32"/>
          <w:lang w:val="en-IN"/>
        </w:rPr>
        <w:t>efficient mathematical formulation with respect to the implementation of storage devices.</w:t>
      </w:r>
    </w:p>
    <w:p w:rsidR="00000000" w:rsidRPr="002F1EF0" w:rsidRDefault="00217D2D" w:rsidP="002F1EF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1EF0">
        <w:rPr>
          <w:rFonts w:ascii="Times New Roman" w:eastAsia="AdvGulliv-R" w:hAnsi="Times New Roman" w:cs="Times New Roman"/>
          <w:bCs/>
          <w:sz w:val="32"/>
          <w:szCs w:val="32"/>
          <w:lang w:val="en-IN"/>
        </w:rPr>
        <w:lastRenderedPageBreak/>
        <w:t>Sparsity structure of analytical derivatives is extracted in order to increase the performance in terms of memory requirements and sparsity calculations in different</w:t>
      </w:r>
      <w:r w:rsidRPr="002F1EF0">
        <w:rPr>
          <w:rFonts w:ascii="Times New Roman" w:eastAsia="AdvGulliv-R" w:hAnsi="Times New Roman" w:cs="Times New Roman"/>
          <w:bCs/>
          <w:sz w:val="32"/>
          <w:szCs w:val="32"/>
          <w:lang w:val="en-IN"/>
        </w:rPr>
        <w:t xml:space="preserve"> loops.</w:t>
      </w:r>
      <w:r w:rsidRPr="002F1EF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F06BC" w:rsidRDefault="00505A70"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t>A simple optimal power flow model with energy storage</w:t>
            </w:r>
          </w:p>
        </w:tc>
        <w:tc>
          <w:tcPr>
            <w:tcW w:w="3192" w:type="dxa"/>
          </w:tcPr>
          <w:p w:rsidR="000C407B" w:rsidRPr="006F06BC" w:rsidRDefault="00505A70" w:rsidP="00505A70">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t xml:space="preserve">K. M. Chandy, S. H. Low, U. Topcu, and H. Xu, </w:t>
            </w:r>
          </w:p>
        </w:tc>
        <w:tc>
          <w:tcPr>
            <w:tcW w:w="3192" w:type="dxa"/>
          </w:tcPr>
          <w:p w:rsidR="000C407B" w:rsidRPr="006F06BC" w:rsidRDefault="00505A70"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color w:val="333333"/>
                <w:sz w:val="28"/>
                <w:szCs w:val="28"/>
                <w:shd w:val="clear" w:color="auto" w:fill="FFFFFF"/>
              </w:rPr>
              <w:t>We formulate an optimal power flow problem with storage as a finite-horizon optimal control problem.</w:t>
            </w:r>
          </w:p>
        </w:tc>
      </w:tr>
      <w:tr w:rsidR="000C407B" w:rsidTr="000C407B">
        <w:trPr>
          <w:trHeight w:val="2942"/>
        </w:trPr>
        <w:tc>
          <w:tcPr>
            <w:tcW w:w="3192" w:type="dxa"/>
          </w:tcPr>
          <w:p w:rsidR="000C407B" w:rsidRPr="006F06BC" w:rsidRDefault="00505A70"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t>Optimal power flow methods and their application to distribution systems with energy storage: a survey of available tools and methods</w:t>
            </w:r>
          </w:p>
        </w:tc>
        <w:tc>
          <w:tcPr>
            <w:tcW w:w="3192" w:type="dxa"/>
          </w:tcPr>
          <w:p w:rsidR="000C407B" w:rsidRPr="006F06BC" w:rsidRDefault="00505A70" w:rsidP="00505A70">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t xml:space="preserve">I. B. Sperstad and H. Marthinsen, </w:t>
            </w:r>
          </w:p>
        </w:tc>
        <w:tc>
          <w:tcPr>
            <w:tcW w:w="3192" w:type="dxa"/>
          </w:tcPr>
          <w:p w:rsidR="000C407B" w:rsidRPr="006F06BC" w:rsidRDefault="00505A70"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color w:val="333333"/>
                <w:sz w:val="28"/>
                <w:szCs w:val="28"/>
                <w:shd w:val="clear" w:color="auto" w:fill="FFFFFF"/>
              </w:rPr>
              <w:t>The purpose of this paper is to present a comprehensive survey of various optimization methods used to solve OPF problems.</w:t>
            </w:r>
          </w:p>
        </w:tc>
      </w:tr>
      <w:tr w:rsidR="000C407B" w:rsidTr="000C407B">
        <w:tc>
          <w:tcPr>
            <w:tcW w:w="3192" w:type="dxa"/>
          </w:tcPr>
          <w:p w:rsidR="000C407B" w:rsidRPr="006F06BC" w:rsidRDefault="00505A70"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t>Critical review of recent advances and further developments needed in ac optimal power flow</w:t>
            </w:r>
          </w:p>
        </w:tc>
        <w:tc>
          <w:tcPr>
            <w:tcW w:w="3192" w:type="dxa"/>
          </w:tcPr>
          <w:p w:rsidR="000C407B" w:rsidRPr="006F06BC" w:rsidRDefault="00505A70" w:rsidP="00505A70">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t xml:space="preserve">F. Capitanescu, </w:t>
            </w:r>
          </w:p>
        </w:tc>
        <w:tc>
          <w:tcPr>
            <w:tcW w:w="3192" w:type="dxa"/>
          </w:tcPr>
          <w:p w:rsidR="000C407B" w:rsidRPr="006F06BC" w:rsidRDefault="00505A70"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color w:val="333333"/>
                <w:sz w:val="28"/>
                <w:szCs w:val="28"/>
                <w:shd w:val="clear" w:color="auto" w:fill="FFFFFF"/>
              </w:rPr>
              <w:t>The paper focuses on three main topics which are reviewed in chronological order of appearance: deterministic OPF, risk-based OPF, and OPF under uncertainty. </w:t>
            </w:r>
          </w:p>
        </w:tc>
      </w:tr>
      <w:tr w:rsidR="000C407B" w:rsidTr="000C407B">
        <w:tc>
          <w:tcPr>
            <w:tcW w:w="3192" w:type="dxa"/>
          </w:tcPr>
          <w:p w:rsidR="000C407B" w:rsidRPr="006F06BC" w:rsidRDefault="00505A70"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t xml:space="preserve">Optimal Integration of Distributed Energy </w:t>
            </w:r>
            <w:r w:rsidRPr="006F06BC">
              <w:rPr>
                <w:rFonts w:ascii="Times New Roman" w:hAnsi="Times New Roman" w:cs="Times New Roman"/>
                <w:sz w:val="28"/>
                <w:szCs w:val="28"/>
              </w:rPr>
              <w:lastRenderedPageBreak/>
              <w:t>Storage Devices in Smart Grids</w:t>
            </w:r>
          </w:p>
        </w:tc>
        <w:tc>
          <w:tcPr>
            <w:tcW w:w="3192" w:type="dxa"/>
          </w:tcPr>
          <w:p w:rsidR="000C407B" w:rsidRPr="006F06BC" w:rsidRDefault="00505A70" w:rsidP="00505A70">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sz w:val="28"/>
                <w:szCs w:val="28"/>
              </w:rPr>
              <w:lastRenderedPageBreak/>
              <w:t xml:space="preserve">G. Carpinelli, G. Celli, S. Mocci, F. Mottola, F. </w:t>
            </w:r>
            <w:r w:rsidRPr="006F06BC">
              <w:rPr>
                <w:rFonts w:ascii="Times New Roman" w:hAnsi="Times New Roman" w:cs="Times New Roman"/>
                <w:sz w:val="28"/>
                <w:szCs w:val="28"/>
              </w:rPr>
              <w:lastRenderedPageBreak/>
              <w:t xml:space="preserve">Pilo, and D. Proto, </w:t>
            </w:r>
          </w:p>
        </w:tc>
        <w:tc>
          <w:tcPr>
            <w:tcW w:w="3192" w:type="dxa"/>
          </w:tcPr>
          <w:p w:rsidR="000C407B" w:rsidRPr="006F06BC" w:rsidRDefault="006F06BC" w:rsidP="00E53AA4">
            <w:pPr>
              <w:tabs>
                <w:tab w:val="left" w:pos="720"/>
              </w:tabs>
              <w:spacing w:after="100" w:line="360" w:lineRule="auto"/>
              <w:jc w:val="both"/>
              <w:rPr>
                <w:rFonts w:ascii="Times New Roman" w:hAnsi="Times New Roman" w:cs="Times New Roman"/>
                <w:sz w:val="28"/>
                <w:szCs w:val="28"/>
              </w:rPr>
            </w:pPr>
            <w:r w:rsidRPr="006F06BC">
              <w:rPr>
                <w:rFonts w:ascii="Times New Roman" w:hAnsi="Times New Roman" w:cs="Times New Roman"/>
                <w:color w:val="333333"/>
                <w:sz w:val="28"/>
                <w:szCs w:val="28"/>
                <w:shd w:val="clear" w:color="auto" w:fill="FFFFFF"/>
              </w:rPr>
              <w:lastRenderedPageBreak/>
              <w:t xml:space="preserve"> The need to quantify benefits of both the Smart </w:t>
            </w:r>
            <w:r w:rsidRPr="006F06BC">
              <w:rPr>
                <w:rFonts w:ascii="Times New Roman" w:hAnsi="Times New Roman" w:cs="Times New Roman"/>
                <w:color w:val="333333"/>
                <w:sz w:val="28"/>
                <w:szCs w:val="28"/>
                <w:shd w:val="clear" w:color="auto" w:fill="FFFFFF"/>
              </w:rPr>
              <w:lastRenderedPageBreak/>
              <w:t>Grid where the energy storage devices are included and the external interconnected grid is explored.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305BF0" w:rsidRPr="00D81E16" w:rsidRDefault="00305BF0" w:rsidP="00F6751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2F1EF0">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2F1EF0" w:rsidP="00E53AA4">
      <w:pPr>
        <w:spacing w:after="0" w:line="360" w:lineRule="auto"/>
        <w:jc w:val="both"/>
        <w:rPr>
          <w:rFonts w:ascii="Times New Roman" w:hAnsi="Times New Roman" w:cs="Times New Roman"/>
        </w:rPr>
      </w:pPr>
      <w:r w:rsidRPr="002F1EF0">
        <w:rPr>
          <w:rFonts w:ascii="Times New Roman" w:hAnsi="Times New Roman" w:cs="Times New Roman"/>
        </w:rPr>
        <w:drawing>
          <wp:inline distT="0" distB="0" distL="0" distR="0">
            <wp:extent cx="5943600" cy="4152900"/>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1529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F1EF0" w:rsidRPr="002F1EF0" w:rsidRDefault="002F1EF0" w:rsidP="002F1EF0">
      <w:pPr>
        <w:pStyle w:val="BodyText"/>
        <w:rPr>
          <w:bCs/>
          <w:iCs/>
          <w:sz w:val="32"/>
          <w:szCs w:val="32"/>
          <w:lang w:val="en-IN"/>
        </w:rPr>
      </w:pPr>
      <w:r w:rsidRPr="002F1EF0">
        <w:rPr>
          <w:bCs/>
          <w:iCs/>
          <w:sz w:val="32"/>
          <w:szCs w:val="32"/>
          <w:lang w:val="en-IN"/>
        </w:rPr>
        <w:t xml:space="preserve">    A high performance and memory-efficient multi-period ACOPF solver based on a primal-dual IP method is proposed in this paper. In order to boost the computational performance, two mathematical approaches have been investigated. Partial derivatives of linear and non-linear constraints, objective function, and KKT conditions have been extracted analytically and consequently their sparse structures have been explored and exploited. A tailored algorithm has been suggested, using a new re-ordering format, in order to solve the sparse multi-period structure of Newton step in the IP method, with high computational performance. From the numerical results, the performance of the proposed Schur-Complement method is compared with a general sparse LU solver. Numerical results suggest that a tailored Schur-Complement algorithm could be computationally supreme in a problem with certain specifications, such as (1) large networks (large number of bus and branches) (2) different optimisation horizon (T), and (3) large number of storage devices. In future works, we propose a parallelised SchurComplement algorithm and benchmark it thoroughly.</w:t>
      </w:r>
      <w:r w:rsidRPr="002F1EF0">
        <w:rPr>
          <w:bCs/>
          <w:iCs/>
          <w:sz w:val="32"/>
          <w:szCs w:val="32"/>
        </w:rPr>
        <w:t xml:space="preserve"> </w:t>
      </w:r>
    </w:p>
    <w:p w:rsidR="001F1E5A" w:rsidRPr="002F1EF0" w:rsidRDefault="001F1E5A" w:rsidP="00E53AA4">
      <w:pPr>
        <w:pStyle w:val="BodyText"/>
        <w:rPr>
          <w:bCs/>
          <w:iCs/>
          <w:sz w:val="32"/>
          <w:szCs w:val="32"/>
        </w:rPr>
      </w:pPr>
    </w:p>
    <w:p w:rsidR="003C0F6F" w:rsidRDefault="003C0F6F" w:rsidP="00E53AA4">
      <w:pPr>
        <w:pStyle w:val="BodyText"/>
        <w:rPr>
          <w:b/>
          <w:iCs/>
          <w:sz w:val="28"/>
          <w:szCs w:val="28"/>
        </w:rPr>
      </w:pPr>
    </w:p>
    <w:p w:rsidR="002F1EF0" w:rsidRDefault="002F1EF0" w:rsidP="00E53AA4">
      <w:pPr>
        <w:pStyle w:val="BodyText"/>
        <w:rPr>
          <w:b/>
          <w:iCs/>
          <w:sz w:val="28"/>
          <w:szCs w:val="28"/>
        </w:rPr>
      </w:pPr>
    </w:p>
    <w:p w:rsidR="002F1EF0" w:rsidRDefault="002F1EF0" w:rsidP="00E53AA4">
      <w:pPr>
        <w:pStyle w:val="BodyText"/>
        <w:rPr>
          <w:b/>
          <w:iCs/>
          <w:sz w:val="28"/>
          <w:szCs w:val="28"/>
        </w:rPr>
      </w:pPr>
    </w:p>
    <w:p w:rsidR="002F1EF0" w:rsidRDefault="002F1EF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F1EF0" w:rsidRDefault="00217D2D" w:rsidP="002F1EF0">
      <w:pPr>
        <w:pStyle w:val="BodyText"/>
        <w:numPr>
          <w:ilvl w:val="0"/>
          <w:numId w:val="46"/>
        </w:numPr>
        <w:rPr>
          <w:sz w:val="32"/>
          <w:szCs w:val="32"/>
          <w:lang w:val="en-IN"/>
        </w:rPr>
      </w:pPr>
      <w:r w:rsidRPr="002F1EF0">
        <w:rPr>
          <w:sz w:val="32"/>
          <w:szCs w:val="32"/>
          <w:lang w:val="en-IN"/>
        </w:rPr>
        <w:t>[1] J. Carpentier, “Contribution a l’etude du dispatching economique,” Bulletin de la Societe Francaise des Electriciens, v</w:t>
      </w:r>
      <w:r w:rsidRPr="002F1EF0">
        <w:rPr>
          <w:sz w:val="32"/>
          <w:szCs w:val="32"/>
          <w:lang w:val="en-IN"/>
        </w:rPr>
        <w:t xml:space="preserve">ol. 3, no. 1, pp. 431–447, 1962. </w:t>
      </w:r>
    </w:p>
    <w:p w:rsidR="00000000" w:rsidRPr="002F1EF0" w:rsidRDefault="00217D2D" w:rsidP="002F1EF0">
      <w:pPr>
        <w:pStyle w:val="BodyText"/>
        <w:numPr>
          <w:ilvl w:val="0"/>
          <w:numId w:val="46"/>
        </w:numPr>
        <w:rPr>
          <w:sz w:val="32"/>
          <w:szCs w:val="32"/>
          <w:lang w:val="en-IN"/>
        </w:rPr>
      </w:pPr>
      <w:r w:rsidRPr="002F1EF0">
        <w:rPr>
          <w:sz w:val="32"/>
          <w:szCs w:val="32"/>
          <w:lang w:val="en-IN"/>
        </w:rPr>
        <w:t xml:space="preserve">[2] K. M. Chandy, S. H. Low, U. Topcu, and H. Xu, “A simple optimal power flow model with energy storage,” in 49th IEEE Conference on Decision and Control (CDC), Dec. 2010, pp. 1051–1057, iSSN: 0743-1546. </w:t>
      </w:r>
    </w:p>
    <w:p w:rsidR="00000000" w:rsidRPr="002F1EF0" w:rsidRDefault="00217D2D" w:rsidP="002F1EF0">
      <w:pPr>
        <w:pStyle w:val="BodyText"/>
        <w:numPr>
          <w:ilvl w:val="0"/>
          <w:numId w:val="46"/>
        </w:numPr>
        <w:rPr>
          <w:sz w:val="32"/>
          <w:szCs w:val="32"/>
          <w:lang w:val="en-IN"/>
        </w:rPr>
      </w:pPr>
      <w:r w:rsidRPr="002F1EF0">
        <w:rPr>
          <w:sz w:val="32"/>
          <w:szCs w:val="32"/>
          <w:lang w:val="en-IN"/>
        </w:rPr>
        <w:t xml:space="preserve">[3] I. B. </w:t>
      </w:r>
      <w:r w:rsidRPr="002F1EF0">
        <w:rPr>
          <w:sz w:val="32"/>
          <w:szCs w:val="32"/>
          <w:lang w:val="en-IN"/>
        </w:rPr>
        <w:t xml:space="preserve">Sperstad and H. Marthinsen, “Optimal power flow methods and their application to distribution systems with energy storage: a survey of available tools and methods,” report no. TR A7604, SINTEF Energy Research, Trondheim., 2016. </w:t>
      </w:r>
    </w:p>
    <w:p w:rsidR="00000000" w:rsidRPr="002F1EF0" w:rsidRDefault="00217D2D" w:rsidP="002F1EF0">
      <w:pPr>
        <w:pStyle w:val="BodyText"/>
        <w:numPr>
          <w:ilvl w:val="0"/>
          <w:numId w:val="46"/>
        </w:numPr>
        <w:rPr>
          <w:sz w:val="32"/>
          <w:szCs w:val="32"/>
          <w:lang w:val="en-IN"/>
        </w:rPr>
      </w:pPr>
      <w:r w:rsidRPr="002F1EF0">
        <w:rPr>
          <w:sz w:val="32"/>
          <w:szCs w:val="32"/>
          <w:lang w:val="en-IN"/>
        </w:rPr>
        <w:t>[4] F. Capitanescu, “Criti</w:t>
      </w:r>
      <w:r w:rsidRPr="002F1EF0">
        <w:rPr>
          <w:sz w:val="32"/>
          <w:szCs w:val="32"/>
          <w:lang w:val="en-IN"/>
        </w:rPr>
        <w:t xml:space="preserve">cal review of recent advances and further developments needed in ac optimal power flow,” Electric Power Systems Research, vol. 136, p. 57–68, 2016. </w:t>
      </w:r>
    </w:p>
    <w:p w:rsidR="00000000" w:rsidRPr="002F1EF0" w:rsidRDefault="00217D2D" w:rsidP="002F1EF0">
      <w:pPr>
        <w:pStyle w:val="BodyText"/>
        <w:numPr>
          <w:ilvl w:val="0"/>
          <w:numId w:val="46"/>
        </w:numPr>
        <w:rPr>
          <w:sz w:val="32"/>
          <w:szCs w:val="32"/>
          <w:lang w:val="en-IN"/>
        </w:rPr>
      </w:pPr>
      <w:r w:rsidRPr="002F1EF0">
        <w:rPr>
          <w:sz w:val="32"/>
          <w:szCs w:val="32"/>
          <w:lang w:val="en-IN"/>
        </w:rPr>
        <w:t>[5] G. Carpinelli, G. Celli, S. Mocci, F. Mottola, F. Pilo, and D. Proto, “Optimal Integration of Distribu</w:t>
      </w:r>
      <w:r w:rsidRPr="002F1EF0">
        <w:rPr>
          <w:sz w:val="32"/>
          <w:szCs w:val="32"/>
          <w:lang w:val="en-IN"/>
        </w:rPr>
        <w:t>ted Energy Storage Devices in Smart Grids,” IEEE Transactions on Smart Grid, vol. 4, no. 2, pp. 985–995, Jun. 2013.</w:t>
      </w:r>
      <w:r w:rsidRPr="002F1EF0">
        <w:rPr>
          <w:sz w:val="32"/>
          <w:szCs w:val="32"/>
        </w:rPr>
        <w:t xml:space="preserve"> </w:t>
      </w:r>
    </w:p>
    <w:p w:rsidR="00000000" w:rsidRPr="002F1EF0" w:rsidRDefault="00217D2D" w:rsidP="002F1EF0">
      <w:pPr>
        <w:pStyle w:val="BodyText"/>
        <w:numPr>
          <w:ilvl w:val="0"/>
          <w:numId w:val="46"/>
        </w:numPr>
        <w:rPr>
          <w:sz w:val="32"/>
          <w:szCs w:val="32"/>
          <w:lang w:val="en-IN"/>
        </w:rPr>
      </w:pPr>
      <w:r w:rsidRPr="002F1EF0">
        <w:rPr>
          <w:sz w:val="32"/>
          <w:szCs w:val="32"/>
          <w:lang w:val="en-IN"/>
        </w:rPr>
        <w:t xml:space="preserve">[6] P. Fortenbacher, M. Zellner, and G. Andersson, “Optimal sizing and placement of distributed storage in low voltage networks,” in 2016 </w:t>
      </w:r>
      <w:r w:rsidRPr="002F1EF0">
        <w:rPr>
          <w:sz w:val="32"/>
          <w:szCs w:val="32"/>
          <w:lang w:val="en-IN"/>
        </w:rPr>
        <w:t xml:space="preserve">Power Systems Computation Conference (PSCC), Jun. 2016, pp. 1–7. </w:t>
      </w:r>
    </w:p>
    <w:p w:rsidR="00000000" w:rsidRPr="002F1EF0" w:rsidRDefault="00217D2D" w:rsidP="002F1EF0">
      <w:pPr>
        <w:pStyle w:val="BodyText"/>
        <w:numPr>
          <w:ilvl w:val="0"/>
          <w:numId w:val="46"/>
        </w:numPr>
        <w:rPr>
          <w:sz w:val="32"/>
          <w:szCs w:val="32"/>
          <w:lang w:val="en-IN"/>
        </w:rPr>
      </w:pPr>
      <w:r w:rsidRPr="002F1EF0">
        <w:rPr>
          <w:sz w:val="32"/>
          <w:szCs w:val="32"/>
          <w:lang w:val="en-IN"/>
        </w:rPr>
        <w:lastRenderedPageBreak/>
        <w:t xml:space="preserve">[7] P. Fortenbacher, J. L. Mathieu, and G. Andersson, “Modeling and Optimal Operation of Distributed Battery Storage in Low Voltage Grids,” IEEE Transactions on Power Systems, vol. 32, no. </w:t>
      </w:r>
      <w:r w:rsidRPr="002F1EF0">
        <w:rPr>
          <w:sz w:val="32"/>
          <w:szCs w:val="32"/>
          <w:lang w:val="en-IN"/>
        </w:rPr>
        <w:t xml:space="preserve">6, pp. 4340–4350, Nov. 2017. </w:t>
      </w:r>
    </w:p>
    <w:p w:rsidR="00000000" w:rsidRPr="002F1EF0" w:rsidRDefault="00217D2D" w:rsidP="002F1EF0">
      <w:pPr>
        <w:pStyle w:val="BodyText"/>
        <w:numPr>
          <w:ilvl w:val="0"/>
          <w:numId w:val="46"/>
        </w:numPr>
        <w:rPr>
          <w:sz w:val="32"/>
          <w:szCs w:val="32"/>
          <w:lang w:val="en-IN"/>
        </w:rPr>
      </w:pPr>
      <w:r w:rsidRPr="002F1EF0">
        <w:rPr>
          <w:sz w:val="32"/>
          <w:szCs w:val="32"/>
          <w:lang w:val="en-IN"/>
        </w:rPr>
        <w:t xml:space="preserve">[8] F. Geth, S. Leyder, C. Del Marmol, and S. Rapoport, “The PlanGridEV distribution grid simulation tool with EV models,” in CIRED Workshop 2016, Jun. 2016, pp. 1–4. </w:t>
      </w:r>
    </w:p>
    <w:p w:rsidR="00000000" w:rsidRPr="002F1EF0" w:rsidRDefault="00217D2D" w:rsidP="002F1EF0">
      <w:pPr>
        <w:pStyle w:val="BodyText"/>
        <w:numPr>
          <w:ilvl w:val="0"/>
          <w:numId w:val="46"/>
        </w:numPr>
        <w:rPr>
          <w:sz w:val="32"/>
          <w:szCs w:val="32"/>
          <w:lang w:val="en-IN"/>
        </w:rPr>
      </w:pPr>
      <w:r w:rsidRPr="002F1EF0">
        <w:rPr>
          <w:sz w:val="32"/>
          <w:szCs w:val="32"/>
          <w:lang w:val="en-IN"/>
        </w:rPr>
        <w:t>[9] J. Warrington, P. Goulart, S. Mariethoz, and M. Mora</w:t>
      </w:r>
      <w:r w:rsidRPr="002F1EF0">
        <w:rPr>
          <w:sz w:val="32"/>
          <w:szCs w:val="32"/>
          <w:lang w:val="en-IN"/>
        </w:rPr>
        <w:t xml:space="preserve">ri, “A market mechanism ´ for solving multi-period optimal power flow exactly on AC networks with mixed participants,” in 2012 American Control Conference (ACC), Jun. 2012, pp. 3101–3107, iSSN: 0743-1619. </w:t>
      </w:r>
    </w:p>
    <w:p w:rsidR="00000000" w:rsidRPr="002F1EF0" w:rsidRDefault="00217D2D" w:rsidP="002F1EF0">
      <w:pPr>
        <w:pStyle w:val="BodyText"/>
        <w:numPr>
          <w:ilvl w:val="0"/>
          <w:numId w:val="46"/>
        </w:numPr>
        <w:rPr>
          <w:sz w:val="32"/>
          <w:szCs w:val="32"/>
          <w:lang w:val="en-IN"/>
        </w:rPr>
      </w:pPr>
      <w:r w:rsidRPr="002F1EF0">
        <w:rPr>
          <w:sz w:val="32"/>
          <w:szCs w:val="32"/>
          <w:lang w:val="en-IN"/>
        </w:rPr>
        <w:t>[10] A. Gopalakrishnan, A. U. Raghunathan, D. Nik</w:t>
      </w:r>
      <w:r w:rsidRPr="002F1EF0">
        <w:rPr>
          <w:sz w:val="32"/>
          <w:szCs w:val="32"/>
          <w:lang w:val="en-IN"/>
        </w:rPr>
        <w:t xml:space="preserve">ovski, and L. T. Biegler, “Global optimization of multi-period optimal power flow,” in 2013 American Control Conference, Jun. 2013, pp. 1157–1164, iSSN: 2378-5861.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7D2D" w:rsidRDefault="00217D2D" w:rsidP="003654DF">
      <w:pPr>
        <w:spacing w:after="0" w:line="240" w:lineRule="auto"/>
      </w:pPr>
      <w:r>
        <w:separator/>
      </w:r>
    </w:p>
  </w:endnote>
  <w:endnote w:type="continuationSeparator" w:id="1">
    <w:p w:rsidR="00217D2D" w:rsidRDefault="00217D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7D2D" w:rsidRDefault="00217D2D" w:rsidP="003654DF">
      <w:pPr>
        <w:spacing w:after="0" w:line="240" w:lineRule="auto"/>
      </w:pPr>
      <w:r>
        <w:separator/>
      </w:r>
    </w:p>
  </w:footnote>
  <w:footnote w:type="continuationSeparator" w:id="1">
    <w:p w:rsidR="00217D2D" w:rsidRDefault="00217D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37E65">
        <w:pPr>
          <w:pStyle w:val="Header"/>
          <w:jc w:val="right"/>
        </w:pPr>
        <w:fldSimple w:instr=" PAGE   \* MERGEFORMAT ">
          <w:r w:rsidR="00F6751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B677EC"/>
    <w:multiLevelType w:val="hybridMultilevel"/>
    <w:tmpl w:val="BE6CC6C8"/>
    <w:lvl w:ilvl="0" w:tplc="9C90E69C">
      <w:start w:val="1"/>
      <w:numFmt w:val="bullet"/>
      <w:lvlText w:val=""/>
      <w:lvlJc w:val="left"/>
      <w:pPr>
        <w:tabs>
          <w:tab w:val="num" w:pos="720"/>
        </w:tabs>
        <w:ind w:left="720" w:hanging="360"/>
      </w:pPr>
      <w:rPr>
        <w:rFonts w:ascii="Wingdings 2" w:hAnsi="Wingdings 2" w:hint="default"/>
      </w:rPr>
    </w:lvl>
    <w:lvl w:ilvl="1" w:tplc="A3DA63E4" w:tentative="1">
      <w:start w:val="1"/>
      <w:numFmt w:val="bullet"/>
      <w:lvlText w:val=""/>
      <w:lvlJc w:val="left"/>
      <w:pPr>
        <w:tabs>
          <w:tab w:val="num" w:pos="1440"/>
        </w:tabs>
        <w:ind w:left="1440" w:hanging="360"/>
      </w:pPr>
      <w:rPr>
        <w:rFonts w:ascii="Wingdings 2" w:hAnsi="Wingdings 2" w:hint="default"/>
      </w:rPr>
    </w:lvl>
    <w:lvl w:ilvl="2" w:tplc="91468DF4" w:tentative="1">
      <w:start w:val="1"/>
      <w:numFmt w:val="bullet"/>
      <w:lvlText w:val=""/>
      <w:lvlJc w:val="left"/>
      <w:pPr>
        <w:tabs>
          <w:tab w:val="num" w:pos="2160"/>
        </w:tabs>
        <w:ind w:left="2160" w:hanging="360"/>
      </w:pPr>
      <w:rPr>
        <w:rFonts w:ascii="Wingdings 2" w:hAnsi="Wingdings 2" w:hint="default"/>
      </w:rPr>
    </w:lvl>
    <w:lvl w:ilvl="3" w:tplc="6BF05866" w:tentative="1">
      <w:start w:val="1"/>
      <w:numFmt w:val="bullet"/>
      <w:lvlText w:val=""/>
      <w:lvlJc w:val="left"/>
      <w:pPr>
        <w:tabs>
          <w:tab w:val="num" w:pos="2880"/>
        </w:tabs>
        <w:ind w:left="2880" w:hanging="360"/>
      </w:pPr>
      <w:rPr>
        <w:rFonts w:ascii="Wingdings 2" w:hAnsi="Wingdings 2" w:hint="default"/>
      </w:rPr>
    </w:lvl>
    <w:lvl w:ilvl="4" w:tplc="C14E40B0" w:tentative="1">
      <w:start w:val="1"/>
      <w:numFmt w:val="bullet"/>
      <w:lvlText w:val=""/>
      <w:lvlJc w:val="left"/>
      <w:pPr>
        <w:tabs>
          <w:tab w:val="num" w:pos="3600"/>
        </w:tabs>
        <w:ind w:left="3600" w:hanging="360"/>
      </w:pPr>
      <w:rPr>
        <w:rFonts w:ascii="Wingdings 2" w:hAnsi="Wingdings 2" w:hint="default"/>
      </w:rPr>
    </w:lvl>
    <w:lvl w:ilvl="5" w:tplc="1E0870C4" w:tentative="1">
      <w:start w:val="1"/>
      <w:numFmt w:val="bullet"/>
      <w:lvlText w:val=""/>
      <w:lvlJc w:val="left"/>
      <w:pPr>
        <w:tabs>
          <w:tab w:val="num" w:pos="4320"/>
        </w:tabs>
        <w:ind w:left="4320" w:hanging="360"/>
      </w:pPr>
      <w:rPr>
        <w:rFonts w:ascii="Wingdings 2" w:hAnsi="Wingdings 2" w:hint="default"/>
      </w:rPr>
    </w:lvl>
    <w:lvl w:ilvl="6" w:tplc="799611D6" w:tentative="1">
      <w:start w:val="1"/>
      <w:numFmt w:val="bullet"/>
      <w:lvlText w:val=""/>
      <w:lvlJc w:val="left"/>
      <w:pPr>
        <w:tabs>
          <w:tab w:val="num" w:pos="5040"/>
        </w:tabs>
        <w:ind w:left="5040" w:hanging="360"/>
      </w:pPr>
      <w:rPr>
        <w:rFonts w:ascii="Wingdings 2" w:hAnsi="Wingdings 2" w:hint="default"/>
      </w:rPr>
    </w:lvl>
    <w:lvl w:ilvl="7" w:tplc="96C45B00" w:tentative="1">
      <w:start w:val="1"/>
      <w:numFmt w:val="bullet"/>
      <w:lvlText w:val=""/>
      <w:lvlJc w:val="left"/>
      <w:pPr>
        <w:tabs>
          <w:tab w:val="num" w:pos="5760"/>
        </w:tabs>
        <w:ind w:left="5760" w:hanging="360"/>
      </w:pPr>
      <w:rPr>
        <w:rFonts w:ascii="Wingdings 2" w:hAnsi="Wingdings 2" w:hint="default"/>
      </w:rPr>
    </w:lvl>
    <w:lvl w:ilvl="8" w:tplc="99BE7DA4" w:tentative="1">
      <w:start w:val="1"/>
      <w:numFmt w:val="bullet"/>
      <w:lvlText w:val=""/>
      <w:lvlJc w:val="left"/>
      <w:pPr>
        <w:tabs>
          <w:tab w:val="num" w:pos="6480"/>
        </w:tabs>
        <w:ind w:left="6480" w:hanging="360"/>
      </w:pPr>
      <w:rPr>
        <w:rFonts w:ascii="Wingdings 2" w:hAnsi="Wingdings 2" w:hint="default"/>
      </w:rPr>
    </w:lvl>
  </w:abstractNum>
  <w:abstractNum w:abstractNumId="15">
    <w:nsid w:val="2D473226"/>
    <w:multiLevelType w:val="hybridMultilevel"/>
    <w:tmpl w:val="381ABD56"/>
    <w:lvl w:ilvl="0" w:tplc="11041E7C">
      <w:start w:val="1"/>
      <w:numFmt w:val="bullet"/>
      <w:lvlText w:val=""/>
      <w:lvlJc w:val="left"/>
      <w:pPr>
        <w:tabs>
          <w:tab w:val="num" w:pos="720"/>
        </w:tabs>
        <w:ind w:left="720" w:hanging="360"/>
      </w:pPr>
      <w:rPr>
        <w:rFonts w:ascii="Wingdings 2" w:hAnsi="Wingdings 2" w:hint="default"/>
      </w:rPr>
    </w:lvl>
    <w:lvl w:ilvl="1" w:tplc="F090725E" w:tentative="1">
      <w:start w:val="1"/>
      <w:numFmt w:val="bullet"/>
      <w:lvlText w:val=""/>
      <w:lvlJc w:val="left"/>
      <w:pPr>
        <w:tabs>
          <w:tab w:val="num" w:pos="1440"/>
        </w:tabs>
        <w:ind w:left="1440" w:hanging="360"/>
      </w:pPr>
      <w:rPr>
        <w:rFonts w:ascii="Wingdings 2" w:hAnsi="Wingdings 2" w:hint="default"/>
      </w:rPr>
    </w:lvl>
    <w:lvl w:ilvl="2" w:tplc="DD685BE0" w:tentative="1">
      <w:start w:val="1"/>
      <w:numFmt w:val="bullet"/>
      <w:lvlText w:val=""/>
      <w:lvlJc w:val="left"/>
      <w:pPr>
        <w:tabs>
          <w:tab w:val="num" w:pos="2160"/>
        </w:tabs>
        <w:ind w:left="2160" w:hanging="360"/>
      </w:pPr>
      <w:rPr>
        <w:rFonts w:ascii="Wingdings 2" w:hAnsi="Wingdings 2" w:hint="default"/>
      </w:rPr>
    </w:lvl>
    <w:lvl w:ilvl="3" w:tplc="3C4CA544" w:tentative="1">
      <w:start w:val="1"/>
      <w:numFmt w:val="bullet"/>
      <w:lvlText w:val=""/>
      <w:lvlJc w:val="left"/>
      <w:pPr>
        <w:tabs>
          <w:tab w:val="num" w:pos="2880"/>
        </w:tabs>
        <w:ind w:left="2880" w:hanging="360"/>
      </w:pPr>
      <w:rPr>
        <w:rFonts w:ascii="Wingdings 2" w:hAnsi="Wingdings 2" w:hint="default"/>
      </w:rPr>
    </w:lvl>
    <w:lvl w:ilvl="4" w:tplc="941C9862" w:tentative="1">
      <w:start w:val="1"/>
      <w:numFmt w:val="bullet"/>
      <w:lvlText w:val=""/>
      <w:lvlJc w:val="left"/>
      <w:pPr>
        <w:tabs>
          <w:tab w:val="num" w:pos="3600"/>
        </w:tabs>
        <w:ind w:left="3600" w:hanging="360"/>
      </w:pPr>
      <w:rPr>
        <w:rFonts w:ascii="Wingdings 2" w:hAnsi="Wingdings 2" w:hint="default"/>
      </w:rPr>
    </w:lvl>
    <w:lvl w:ilvl="5" w:tplc="8EB4F540" w:tentative="1">
      <w:start w:val="1"/>
      <w:numFmt w:val="bullet"/>
      <w:lvlText w:val=""/>
      <w:lvlJc w:val="left"/>
      <w:pPr>
        <w:tabs>
          <w:tab w:val="num" w:pos="4320"/>
        </w:tabs>
        <w:ind w:left="4320" w:hanging="360"/>
      </w:pPr>
      <w:rPr>
        <w:rFonts w:ascii="Wingdings 2" w:hAnsi="Wingdings 2" w:hint="default"/>
      </w:rPr>
    </w:lvl>
    <w:lvl w:ilvl="6" w:tplc="540017D8" w:tentative="1">
      <w:start w:val="1"/>
      <w:numFmt w:val="bullet"/>
      <w:lvlText w:val=""/>
      <w:lvlJc w:val="left"/>
      <w:pPr>
        <w:tabs>
          <w:tab w:val="num" w:pos="5040"/>
        </w:tabs>
        <w:ind w:left="5040" w:hanging="360"/>
      </w:pPr>
      <w:rPr>
        <w:rFonts w:ascii="Wingdings 2" w:hAnsi="Wingdings 2" w:hint="default"/>
      </w:rPr>
    </w:lvl>
    <w:lvl w:ilvl="7" w:tplc="21A0550A" w:tentative="1">
      <w:start w:val="1"/>
      <w:numFmt w:val="bullet"/>
      <w:lvlText w:val=""/>
      <w:lvlJc w:val="left"/>
      <w:pPr>
        <w:tabs>
          <w:tab w:val="num" w:pos="5760"/>
        </w:tabs>
        <w:ind w:left="5760" w:hanging="360"/>
      </w:pPr>
      <w:rPr>
        <w:rFonts w:ascii="Wingdings 2" w:hAnsi="Wingdings 2" w:hint="default"/>
      </w:rPr>
    </w:lvl>
    <w:lvl w:ilvl="8" w:tplc="EE34C1A2"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BD4E41"/>
    <w:multiLevelType w:val="hybridMultilevel"/>
    <w:tmpl w:val="CDEEC5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630B7A"/>
    <w:multiLevelType w:val="hybridMultilevel"/>
    <w:tmpl w:val="ED3E04AA"/>
    <w:lvl w:ilvl="0" w:tplc="2F00791E">
      <w:start w:val="1"/>
      <w:numFmt w:val="bullet"/>
      <w:lvlText w:val=""/>
      <w:lvlJc w:val="left"/>
      <w:pPr>
        <w:tabs>
          <w:tab w:val="num" w:pos="720"/>
        </w:tabs>
        <w:ind w:left="720" w:hanging="360"/>
      </w:pPr>
      <w:rPr>
        <w:rFonts w:ascii="Wingdings 2" w:hAnsi="Wingdings 2" w:hint="default"/>
      </w:rPr>
    </w:lvl>
    <w:lvl w:ilvl="1" w:tplc="0AEC43A8" w:tentative="1">
      <w:start w:val="1"/>
      <w:numFmt w:val="bullet"/>
      <w:lvlText w:val=""/>
      <w:lvlJc w:val="left"/>
      <w:pPr>
        <w:tabs>
          <w:tab w:val="num" w:pos="1440"/>
        </w:tabs>
        <w:ind w:left="1440" w:hanging="360"/>
      </w:pPr>
      <w:rPr>
        <w:rFonts w:ascii="Wingdings 2" w:hAnsi="Wingdings 2" w:hint="default"/>
      </w:rPr>
    </w:lvl>
    <w:lvl w:ilvl="2" w:tplc="053E5C2C" w:tentative="1">
      <w:start w:val="1"/>
      <w:numFmt w:val="bullet"/>
      <w:lvlText w:val=""/>
      <w:lvlJc w:val="left"/>
      <w:pPr>
        <w:tabs>
          <w:tab w:val="num" w:pos="2160"/>
        </w:tabs>
        <w:ind w:left="2160" w:hanging="360"/>
      </w:pPr>
      <w:rPr>
        <w:rFonts w:ascii="Wingdings 2" w:hAnsi="Wingdings 2" w:hint="default"/>
      </w:rPr>
    </w:lvl>
    <w:lvl w:ilvl="3" w:tplc="760A00B4" w:tentative="1">
      <w:start w:val="1"/>
      <w:numFmt w:val="bullet"/>
      <w:lvlText w:val=""/>
      <w:lvlJc w:val="left"/>
      <w:pPr>
        <w:tabs>
          <w:tab w:val="num" w:pos="2880"/>
        </w:tabs>
        <w:ind w:left="2880" w:hanging="360"/>
      </w:pPr>
      <w:rPr>
        <w:rFonts w:ascii="Wingdings 2" w:hAnsi="Wingdings 2" w:hint="default"/>
      </w:rPr>
    </w:lvl>
    <w:lvl w:ilvl="4" w:tplc="6FCE969C" w:tentative="1">
      <w:start w:val="1"/>
      <w:numFmt w:val="bullet"/>
      <w:lvlText w:val=""/>
      <w:lvlJc w:val="left"/>
      <w:pPr>
        <w:tabs>
          <w:tab w:val="num" w:pos="3600"/>
        </w:tabs>
        <w:ind w:left="3600" w:hanging="360"/>
      </w:pPr>
      <w:rPr>
        <w:rFonts w:ascii="Wingdings 2" w:hAnsi="Wingdings 2" w:hint="default"/>
      </w:rPr>
    </w:lvl>
    <w:lvl w:ilvl="5" w:tplc="5B505DE0" w:tentative="1">
      <w:start w:val="1"/>
      <w:numFmt w:val="bullet"/>
      <w:lvlText w:val=""/>
      <w:lvlJc w:val="left"/>
      <w:pPr>
        <w:tabs>
          <w:tab w:val="num" w:pos="4320"/>
        </w:tabs>
        <w:ind w:left="4320" w:hanging="360"/>
      </w:pPr>
      <w:rPr>
        <w:rFonts w:ascii="Wingdings 2" w:hAnsi="Wingdings 2" w:hint="default"/>
      </w:rPr>
    </w:lvl>
    <w:lvl w:ilvl="6" w:tplc="B52000B6" w:tentative="1">
      <w:start w:val="1"/>
      <w:numFmt w:val="bullet"/>
      <w:lvlText w:val=""/>
      <w:lvlJc w:val="left"/>
      <w:pPr>
        <w:tabs>
          <w:tab w:val="num" w:pos="5040"/>
        </w:tabs>
        <w:ind w:left="5040" w:hanging="360"/>
      </w:pPr>
      <w:rPr>
        <w:rFonts w:ascii="Wingdings 2" w:hAnsi="Wingdings 2" w:hint="default"/>
      </w:rPr>
    </w:lvl>
    <w:lvl w:ilvl="7" w:tplc="BB762216" w:tentative="1">
      <w:start w:val="1"/>
      <w:numFmt w:val="bullet"/>
      <w:lvlText w:val=""/>
      <w:lvlJc w:val="left"/>
      <w:pPr>
        <w:tabs>
          <w:tab w:val="num" w:pos="5760"/>
        </w:tabs>
        <w:ind w:left="5760" w:hanging="360"/>
      </w:pPr>
      <w:rPr>
        <w:rFonts w:ascii="Wingdings 2" w:hAnsi="Wingdings 2" w:hint="default"/>
      </w:rPr>
    </w:lvl>
    <w:lvl w:ilvl="8" w:tplc="22F0AB9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B77658"/>
    <w:multiLevelType w:val="hybridMultilevel"/>
    <w:tmpl w:val="D8641F70"/>
    <w:lvl w:ilvl="0" w:tplc="6B2E1C58">
      <w:start w:val="1"/>
      <w:numFmt w:val="bullet"/>
      <w:lvlText w:val=""/>
      <w:lvlJc w:val="left"/>
      <w:pPr>
        <w:tabs>
          <w:tab w:val="num" w:pos="720"/>
        </w:tabs>
        <w:ind w:left="720" w:hanging="360"/>
      </w:pPr>
      <w:rPr>
        <w:rFonts w:ascii="Wingdings 2" w:hAnsi="Wingdings 2" w:hint="default"/>
      </w:rPr>
    </w:lvl>
    <w:lvl w:ilvl="1" w:tplc="DFC4EBFA" w:tentative="1">
      <w:start w:val="1"/>
      <w:numFmt w:val="bullet"/>
      <w:lvlText w:val=""/>
      <w:lvlJc w:val="left"/>
      <w:pPr>
        <w:tabs>
          <w:tab w:val="num" w:pos="1440"/>
        </w:tabs>
        <w:ind w:left="1440" w:hanging="360"/>
      </w:pPr>
      <w:rPr>
        <w:rFonts w:ascii="Wingdings 2" w:hAnsi="Wingdings 2" w:hint="default"/>
      </w:rPr>
    </w:lvl>
    <w:lvl w:ilvl="2" w:tplc="555AB47C" w:tentative="1">
      <w:start w:val="1"/>
      <w:numFmt w:val="bullet"/>
      <w:lvlText w:val=""/>
      <w:lvlJc w:val="left"/>
      <w:pPr>
        <w:tabs>
          <w:tab w:val="num" w:pos="2160"/>
        </w:tabs>
        <w:ind w:left="2160" w:hanging="360"/>
      </w:pPr>
      <w:rPr>
        <w:rFonts w:ascii="Wingdings 2" w:hAnsi="Wingdings 2" w:hint="default"/>
      </w:rPr>
    </w:lvl>
    <w:lvl w:ilvl="3" w:tplc="8EDE7BC6" w:tentative="1">
      <w:start w:val="1"/>
      <w:numFmt w:val="bullet"/>
      <w:lvlText w:val=""/>
      <w:lvlJc w:val="left"/>
      <w:pPr>
        <w:tabs>
          <w:tab w:val="num" w:pos="2880"/>
        </w:tabs>
        <w:ind w:left="2880" w:hanging="360"/>
      </w:pPr>
      <w:rPr>
        <w:rFonts w:ascii="Wingdings 2" w:hAnsi="Wingdings 2" w:hint="default"/>
      </w:rPr>
    </w:lvl>
    <w:lvl w:ilvl="4" w:tplc="FF286F32" w:tentative="1">
      <w:start w:val="1"/>
      <w:numFmt w:val="bullet"/>
      <w:lvlText w:val=""/>
      <w:lvlJc w:val="left"/>
      <w:pPr>
        <w:tabs>
          <w:tab w:val="num" w:pos="3600"/>
        </w:tabs>
        <w:ind w:left="3600" w:hanging="360"/>
      </w:pPr>
      <w:rPr>
        <w:rFonts w:ascii="Wingdings 2" w:hAnsi="Wingdings 2" w:hint="default"/>
      </w:rPr>
    </w:lvl>
    <w:lvl w:ilvl="5" w:tplc="29AABD86" w:tentative="1">
      <w:start w:val="1"/>
      <w:numFmt w:val="bullet"/>
      <w:lvlText w:val=""/>
      <w:lvlJc w:val="left"/>
      <w:pPr>
        <w:tabs>
          <w:tab w:val="num" w:pos="4320"/>
        </w:tabs>
        <w:ind w:left="4320" w:hanging="360"/>
      </w:pPr>
      <w:rPr>
        <w:rFonts w:ascii="Wingdings 2" w:hAnsi="Wingdings 2" w:hint="default"/>
      </w:rPr>
    </w:lvl>
    <w:lvl w:ilvl="6" w:tplc="71A42B24" w:tentative="1">
      <w:start w:val="1"/>
      <w:numFmt w:val="bullet"/>
      <w:lvlText w:val=""/>
      <w:lvlJc w:val="left"/>
      <w:pPr>
        <w:tabs>
          <w:tab w:val="num" w:pos="5040"/>
        </w:tabs>
        <w:ind w:left="5040" w:hanging="360"/>
      </w:pPr>
      <w:rPr>
        <w:rFonts w:ascii="Wingdings 2" w:hAnsi="Wingdings 2" w:hint="default"/>
      </w:rPr>
    </w:lvl>
    <w:lvl w:ilvl="7" w:tplc="47DC1B24" w:tentative="1">
      <w:start w:val="1"/>
      <w:numFmt w:val="bullet"/>
      <w:lvlText w:val=""/>
      <w:lvlJc w:val="left"/>
      <w:pPr>
        <w:tabs>
          <w:tab w:val="num" w:pos="5760"/>
        </w:tabs>
        <w:ind w:left="5760" w:hanging="360"/>
      </w:pPr>
      <w:rPr>
        <w:rFonts w:ascii="Wingdings 2" w:hAnsi="Wingdings 2" w:hint="default"/>
      </w:rPr>
    </w:lvl>
    <w:lvl w:ilvl="8" w:tplc="9A52AA24" w:tentative="1">
      <w:start w:val="1"/>
      <w:numFmt w:val="bullet"/>
      <w:lvlText w:val=""/>
      <w:lvlJc w:val="left"/>
      <w:pPr>
        <w:tabs>
          <w:tab w:val="num" w:pos="6480"/>
        </w:tabs>
        <w:ind w:left="6480" w:hanging="360"/>
      </w:pPr>
      <w:rPr>
        <w:rFonts w:ascii="Wingdings 2" w:hAnsi="Wingdings 2" w:hint="default"/>
      </w:rPr>
    </w:lvl>
  </w:abstractNum>
  <w:abstractNum w:abstractNumId="34">
    <w:nsid w:val="50B455EE"/>
    <w:multiLevelType w:val="hybridMultilevel"/>
    <w:tmpl w:val="C8FE6FFA"/>
    <w:lvl w:ilvl="0" w:tplc="37D2FB66">
      <w:start w:val="1"/>
      <w:numFmt w:val="bullet"/>
      <w:lvlText w:val=""/>
      <w:lvlJc w:val="left"/>
      <w:pPr>
        <w:tabs>
          <w:tab w:val="num" w:pos="720"/>
        </w:tabs>
        <w:ind w:left="720" w:hanging="360"/>
      </w:pPr>
      <w:rPr>
        <w:rFonts w:ascii="Wingdings 2" w:hAnsi="Wingdings 2" w:hint="default"/>
      </w:rPr>
    </w:lvl>
    <w:lvl w:ilvl="1" w:tplc="061CD85A" w:tentative="1">
      <w:start w:val="1"/>
      <w:numFmt w:val="bullet"/>
      <w:lvlText w:val=""/>
      <w:lvlJc w:val="left"/>
      <w:pPr>
        <w:tabs>
          <w:tab w:val="num" w:pos="1440"/>
        </w:tabs>
        <w:ind w:left="1440" w:hanging="360"/>
      </w:pPr>
      <w:rPr>
        <w:rFonts w:ascii="Wingdings 2" w:hAnsi="Wingdings 2" w:hint="default"/>
      </w:rPr>
    </w:lvl>
    <w:lvl w:ilvl="2" w:tplc="9D9CF136" w:tentative="1">
      <w:start w:val="1"/>
      <w:numFmt w:val="bullet"/>
      <w:lvlText w:val=""/>
      <w:lvlJc w:val="left"/>
      <w:pPr>
        <w:tabs>
          <w:tab w:val="num" w:pos="2160"/>
        </w:tabs>
        <w:ind w:left="2160" w:hanging="360"/>
      </w:pPr>
      <w:rPr>
        <w:rFonts w:ascii="Wingdings 2" w:hAnsi="Wingdings 2" w:hint="default"/>
      </w:rPr>
    </w:lvl>
    <w:lvl w:ilvl="3" w:tplc="626ADBA8" w:tentative="1">
      <w:start w:val="1"/>
      <w:numFmt w:val="bullet"/>
      <w:lvlText w:val=""/>
      <w:lvlJc w:val="left"/>
      <w:pPr>
        <w:tabs>
          <w:tab w:val="num" w:pos="2880"/>
        </w:tabs>
        <w:ind w:left="2880" w:hanging="360"/>
      </w:pPr>
      <w:rPr>
        <w:rFonts w:ascii="Wingdings 2" w:hAnsi="Wingdings 2" w:hint="default"/>
      </w:rPr>
    </w:lvl>
    <w:lvl w:ilvl="4" w:tplc="522A7754" w:tentative="1">
      <w:start w:val="1"/>
      <w:numFmt w:val="bullet"/>
      <w:lvlText w:val=""/>
      <w:lvlJc w:val="left"/>
      <w:pPr>
        <w:tabs>
          <w:tab w:val="num" w:pos="3600"/>
        </w:tabs>
        <w:ind w:left="3600" w:hanging="360"/>
      </w:pPr>
      <w:rPr>
        <w:rFonts w:ascii="Wingdings 2" w:hAnsi="Wingdings 2" w:hint="default"/>
      </w:rPr>
    </w:lvl>
    <w:lvl w:ilvl="5" w:tplc="4622D3D6" w:tentative="1">
      <w:start w:val="1"/>
      <w:numFmt w:val="bullet"/>
      <w:lvlText w:val=""/>
      <w:lvlJc w:val="left"/>
      <w:pPr>
        <w:tabs>
          <w:tab w:val="num" w:pos="4320"/>
        </w:tabs>
        <w:ind w:left="4320" w:hanging="360"/>
      </w:pPr>
      <w:rPr>
        <w:rFonts w:ascii="Wingdings 2" w:hAnsi="Wingdings 2" w:hint="default"/>
      </w:rPr>
    </w:lvl>
    <w:lvl w:ilvl="6" w:tplc="525C2722" w:tentative="1">
      <w:start w:val="1"/>
      <w:numFmt w:val="bullet"/>
      <w:lvlText w:val=""/>
      <w:lvlJc w:val="left"/>
      <w:pPr>
        <w:tabs>
          <w:tab w:val="num" w:pos="5040"/>
        </w:tabs>
        <w:ind w:left="5040" w:hanging="360"/>
      </w:pPr>
      <w:rPr>
        <w:rFonts w:ascii="Wingdings 2" w:hAnsi="Wingdings 2" w:hint="default"/>
      </w:rPr>
    </w:lvl>
    <w:lvl w:ilvl="7" w:tplc="853E1C2C" w:tentative="1">
      <w:start w:val="1"/>
      <w:numFmt w:val="bullet"/>
      <w:lvlText w:val=""/>
      <w:lvlJc w:val="left"/>
      <w:pPr>
        <w:tabs>
          <w:tab w:val="num" w:pos="5760"/>
        </w:tabs>
        <w:ind w:left="5760" w:hanging="360"/>
      </w:pPr>
      <w:rPr>
        <w:rFonts w:ascii="Wingdings 2" w:hAnsi="Wingdings 2" w:hint="default"/>
      </w:rPr>
    </w:lvl>
    <w:lvl w:ilvl="8" w:tplc="230CDF5C"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9"/>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0"/>
  </w:num>
  <w:num w:numId="29">
    <w:abstractNumId w:val="32"/>
  </w:num>
  <w:num w:numId="30">
    <w:abstractNumId w:val="40"/>
  </w:num>
  <w:num w:numId="31">
    <w:abstractNumId w:val="29"/>
  </w:num>
  <w:num w:numId="32">
    <w:abstractNumId w:val="2"/>
  </w:num>
  <w:num w:numId="33">
    <w:abstractNumId w:val="28"/>
  </w:num>
  <w:num w:numId="34">
    <w:abstractNumId w:val="22"/>
  </w:num>
  <w:num w:numId="35">
    <w:abstractNumId w:val="13"/>
  </w:num>
  <w:num w:numId="36">
    <w:abstractNumId w:val="11"/>
  </w:num>
  <w:num w:numId="37">
    <w:abstractNumId w:val="8"/>
  </w:num>
  <w:num w:numId="38">
    <w:abstractNumId w:val="39"/>
  </w:num>
  <w:num w:numId="39">
    <w:abstractNumId w:val="17"/>
  </w:num>
  <w:num w:numId="40">
    <w:abstractNumId w:val="12"/>
  </w:num>
  <w:num w:numId="41">
    <w:abstractNumId w:val="24"/>
  </w:num>
  <w:num w:numId="42">
    <w:abstractNumId w:val="15"/>
  </w:num>
  <w:num w:numId="43">
    <w:abstractNumId w:val="14"/>
  </w:num>
  <w:num w:numId="44">
    <w:abstractNumId w:val="23"/>
  </w:num>
  <w:num w:numId="45">
    <w:abstractNumId w:val="34"/>
  </w:num>
  <w:num w:numId="46">
    <w:abstractNumId w:val="33"/>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7D2D"/>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1EF0"/>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A70"/>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6BC"/>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E65"/>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67511"/>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8248472">
      <w:bodyDiv w:val="1"/>
      <w:marLeft w:val="0"/>
      <w:marRight w:val="0"/>
      <w:marTop w:val="0"/>
      <w:marBottom w:val="0"/>
      <w:divBdr>
        <w:top w:val="none" w:sz="0" w:space="0" w:color="auto"/>
        <w:left w:val="none" w:sz="0" w:space="0" w:color="auto"/>
        <w:bottom w:val="none" w:sz="0" w:space="0" w:color="auto"/>
        <w:right w:val="none" w:sz="0" w:space="0" w:color="auto"/>
      </w:divBdr>
      <w:divsChild>
        <w:div w:id="1024789731">
          <w:marLeft w:val="576"/>
          <w:marRight w:val="0"/>
          <w:marTop w:val="120"/>
          <w:marBottom w:val="0"/>
          <w:divBdr>
            <w:top w:val="none" w:sz="0" w:space="0" w:color="auto"/>
            <w:left w:val="none" w:sz="0" w:space="0" w:color="auto"/>
            <w:bottom w:val="none" w:sz="0" w:space="0" w:color="auto"/>
            <w:right w:val="none" w:sz="0" w:space="0" w:color="auto"/>
          </w:divBdr>
        </w:div>
        <w:div w:id="1971739487">
          <w:marLeft w:val="576"/>
          <w:marRight w:val="0"/>
          <w:marTop w:val="120"/>
          <w:marBottom w:val="0"/>
          <w:divBdr>
            <w:top w:val="none" w:sz="0" w:space="0" w:color="auto"/>
            <w:left w:val="none" w:sz="0" w:space="0" w:color="auto"/>
            <w:bottom w:val="none" w:sz="0" w:space="0" w:color="auto"/>
            <w:right w:val="none" w:sz="0" w:space="0" w:color="auto"/>
          </w:divBdr>
        </w:div>
        <w:div w:id="1798648035">
          <w:marLeft w:val="576"/>
          <w:marRight w:val="0"/>
          <w:marTop w:val="120"/>
          <w:marBottom w:val="0"/>
          <w:divBdr>
            <w:top w:val="none" w:sz="0" w:space="0" w:color="auto"/>
            <w:left w:val="none" w:sz="0" w:space="0" w:color="auto"/>
            <w:bottom w:val="none" w:sz="0" w:space="0" w:color="auto"/>
            <w:right w:val="none" w:sz="0" w:space="0" w:color="auto"/>
          </w:divBdr>
        </w:div>
        <w:div w:id="11476339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087487">
      <w:bodyDiv w:val="1"/>
      <w:marLeft w:val="0"/>
      <w:marRight w:val="0"/>
      <w:marTop w:val="0"/>
      <w:marBottom w:val="0"/>
      <w:divBdr>
        <w:top w:val="none" w:sz="0" w:space="0" w:color="auto"/>
        <w:left w:val="none" w:sz="0" w:space="0" w:color="auto"/>
        <w:bottom w:val="none" w:sz="0" w:space="0" w:color="auto"/>
        <w:right w:val="none" w:sz="0" w:space="0" w:color="auto"/>
      </w:divBdr>
      <w:divsChild>
        <w:div w:id="2137723168">
          <w:marLeft w:val="576"/>
          <w:marRight w:val="0"/>
          <w:marTop w:val="120"/>
          <w:marBottom w:val="0"/>
          <w:divBdr>
            <w:top w:val="none" w:sz="0" w:space="0" w:color="auto"/>
            <w:left w:val="none" w:sz="0" w:space="0" w:color="auto"/>
            <w:bottom w:val="none" w:sz="0" w:space="0" w:color="auto"/>
            <w:right w:val="none" w:sz="0" w:space="0" w:color="auto"/>
          </w:divBdr>
        </w:div>
        <w:div w:id="167184124">
          <w:marLeft w:val="576"/>
          <w:marRight w:val="0"/>
          <w:marTop w:val="120"/>
          <w:marBottom w:val="0"/>
          <w:divBdr>
            <w:top w:val="none" w:sz="0" w:space="0" w:color="auto"/>
            <w:left w:val="none" w:sz="0" w:space="0" w:color="auto"/>
            <w:bottom w:val="none" w:sz="0" w:space="0" w:color="auto"/>
            <w:right w:val="none" w:sz="0" w:space="0" w:color="auto"/>
          </w:divBdr>
        </w:div>
        <w:div w:id="116996353">
          <w:marLeft w:val="576"/>
          <w:marRight w:val="0"/>
          <w:marTop w:val="120"/>
          <w:marBottom w:val="0"/>
          <w:divBdr>
            <w:top w:val="none" w:sz="0" w:space="0" w:color="auto"/>
            <w:left w:val="none" w:sz="0" w:space="0" w:color="auto"/>
            <w:bottom w:val="none" w:sz="0" w:space="0" w:color="auto"/>
            <w:right w:val="none" w:sz="0" w:space="0" w:color="auto"/>
          </w:divBdr>
        </w:div>
        <w:div w:id="83113982">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6351575">
      <w:bodyDiv w:val="1"/>
      <w:marLeft w:val="0"/>
      <w:marRight w:val="0"/>
      <w:marTop w:val="0"/>
      <w:marBottom w:val="0"/>
      <w:divBdr>
        <w:top w:val="none" w:sz="0" w:space="0" w:color="auto"/>
        <w:left w:val="none" w:sz="0" w:space="0" w:color="auto"/>
        <w:bottom w:val="none" w:sz="0" w:space="0" w:color="auto"/>
        <w:right w:val="none" w:sz="0" w:space="0" w:color="auto"/>
      </w:divBdr>
    </w:div>
    <w:div w:id="668946111">
      <w:bodyDiv w:val="1"/>
      <w:marLeft w:val="0"/>
      <w:marRight w:val="0"/>
      <w:marTop w:val="0"/>
      <w:marBottom w:val="0"/>
      <w:divBdr>
        <w:top w:val="none" w:sz="0" w:space="0" w:color="auto"/>
        <w:left w:val="none" w:sz="0" w:space="0" w:color="auto"/>
        <w:bottom w:val="none" w:sz="0" w:space="0" w:color="auto"/>
        <w:right w:val="none" w:sz="0" w:space="0" w:color="auto"/>
      </w:divBdr>
      <w:divsChild>
        <w:div w:id="820344271">
          <w:marLeft w:val="576"/>
          <w:marRight w:val="0"/>
          <w:marTop w:val="120"/>
          <w:marBottom w:val="0"/>
          <w:divBdr>
            <w:top w:val="none" w:sz="0" w:space="0" w:color="auto"/>
            <w:left w:val="none" w:sz="0" w:space="0" w:color="auto"/>
            <w:bottom w:val="none" w:sz="0" w:space="0" w:color="auto"/>
            <w:right w:val="none" w:sz="0" w:space="0" w:color="auto"/>
          </w:divBdr>
        </w:div>
        <w:div w:id="751704696">
          <w:marLeft w:val="576"/>
          <w:marRight w:val="0"/>
          <w:marTop w:val="120"/>
          <w:marBottom w:val="0"/>
          <w:divBdr>
            <w:top w:val="none" w:sz="0" w:space="0" w:color="auto"/>
            <w:left w:val="none" w:sz="0" w:space="0" w:color="auto"/>
            <w:bottom w:val="none" w:sz="0" w:space="0" w:color="auto"/>
            <w:right w:val="none" w:sz="0" w:space="0" w:color="auto"/>
          </w:divBdr>
        </w:div>
        <w:div w:id="203406755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3426712">
      <w:bodyDiv w:val="1"/>
      <w:marLeft w:val="0"/>
      <w:marRight w:val="0"/>
      <w:marTop w:val="0"/>
      <w:marBottom w:val="0"/>
      <w:divBdr>
        <w:top w:val="none" w:sz="0" w:space="0" w:color="auto"/>
        <w:left w:val="none" w:sz="0" w:space="0" w:color="auto"/>
        <w:bottom w:val="none" w:sz="0" w:space="0" w:color="auto"/>
        <w:right w:val="none" w:sz="0" w:space="0" w:color="auto"/>
      </w:divBdr>
      <w:divsChild>
        <w:div w:id="379522970">
          <w:marLeft w:val="576"/>
          <w:marRight w:val="0"/>
          <w:marTop w:val="120"/>
          <w:marBottom w:val="0"/>
          <w:divBdr>
            <w:top w:val="none" w:sz="0" w:space="0" w:color="auto"/>
            <w:left w:val="none" w:sz="0" w:space="0" w:color="auto"/>
            <w:bottom w:val="none" w:sz="0" w:space="0" w:color="auto"/>
            <w:right w:val="none" w:sz="0" w:space="0" w:color="auto"/>
          </w:divBdr>
        </w:div>
        <w:div w:id="597255201">
          <w:marLeft w:val="576"/>
          <w:marRight w:val="0"/>
          <w:marTop w:val="120"/>
          <w:marBottom w:val="0"/>
          <w:divBdr>
            <w:top w:val="none" w:sz="0" w:space="0" w:color="auto"/>
            <w:left w:val="none" w:sz="0" w:space="0" w:color="auto"/>
            <w:bottom w:val="none" w:sz="0" w:space="0" w:color="auto"/>
            <w:right w:val="none" w:sz="0" w:space="0" w:color="auto"/>
          </w:divBdr>
        </w:div>
        <w:div w:id="1990133756">
          <w:marLeft w:val="576"/>
          <w:marRight w:val="0"/>
          <w:marTop w:val="120"/>
          <w:marBottom w:val="0"/>
          <w:divBdr>
            <w:top w:val="none" w:sz="0" w:space="0" w:color="auto"/>
            <w:left w:val="none" w:sz="0" w:space="0" w:color="auto"/>
            <w:bottom w:val="none" w:sz="0" w:space="0" w:color="auto"/>
            <w:right w:val="none" w:sz="0" w:space="0" w:color="auto"/>
          </w:divBdr>
        </w:div>
        <w:div w:id="1659993889">
          <w:marLeft w:val="576"/>
          <w:marRight w:val="0"/>
          <w:marTop w:val="120"/>
          <w:marBottom w:val="0"/>
          <w:divBdr>
            <w:top w:val="none" w:sz="0" w:space="0" w:color="auto"/>
            <w:left w:val="none" w:sz="0" w:space="0" w:color="auto"/>
            <w:bottom w:val="none" w:sz="0" w:space="0" w:color="auto"/>
            <w:right w:val="none" w:sz="0" w:space="0" w:color="auto"/>
          </w:divBdr>
        </w:div>
        <w:div w:id="93821773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385997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2045144">
      <w:bodyDiv w:val="1"/>
      <w:marLeft w:val="0"/>
      <w:marRight w:val="0"/>
      <w:marTop w:val="0"/>
      <w:marBottom w:val="0"/>
      <w:divBdr>
        <w:top w:val="none" w:sz="0" w:space="0" w:color="auto"/>
        <w:left w:val="none" w:sz="0" w:space="0" w:color="auto"/>
        <w:bottom w:val="none" w:sz="0" w:space="0" w:color="auto"/>
        <w:right w:val="none" w:sz="0" w:space="0" w:color="auto"/>
      </w:divBdr>
      <w:divsChild>
        <w:div w:id="1756125155">
          <w:marLeft w:val="576"/>
          <w:marRight w:val="0"/>
          <w:marTop w:val="120"/>
          <w:marBottom w:val="0"/>
          <w:divBdr>
            <w:top w:val="none" w:sz="0" w:space="0" w:color="auto"/>
            <w:left w:val="none" w:sz="0" w:space="0" w:color="auto"/>
            <w:bottom w:val="none" w:sz="0" w:space="0" w:color="auto"/>
            <w:right w:val="none" w:sz="0" w:space="0" w:color="auto"/>
          </w:divBdr>
        </w:div>
        <w:div w:id="1112432966">
          <w:marLeft w:val="576"/>
          <w:marRight w:val="0"/>
          <w:marTop w:val="120"/>
          <w:marBottom w:val="0"/>
          <w:divBdr>
            <w:top w:val="none" w:sz="0" w:space="0" w:color="auto"/>
            <w:left w:val="none" w:sz="0" w:space="0" w:color="auto"/>
            <w:bottom w:val="none" w:sz="0" w:space="0" w:color="auto"/>
            <w:right w:val="none" w:sz="0" w:space="0" w:color="auto"/>
          </w:divBdr>
        </w:div>
        <w:div w:id="1417022805">
          <w:marLeft w:val="576"/>
          <w:marRight w:val="0"/>
          <w:marTop w:val="120"/>
          <w:marBottom w:val="0"/>
          <w:divBdr>
            <w:top w:val="none" w:sz="0" w:space="0" w:color="auto"/>
            <w:left w:val="none" w:sz="0" w:space="0" w:color="auto"/>
            <w:bottom w:val="none" w:sz="0" w:space="0" w:color="auto"/>
            <w:right w:val="none" w:sz="0" w:space="0" w:color="auto"/>
          </w:divBdr>
        </w:div>
        <w:div w:id="1945308885">
          <w:marLeft w:val="576"/>
          <w:marRight w:val="0"/>
          <w:marTop w:val="120"/>
          <w:marBottom w:val="0"/>
          <w:divBdr>
            <w:top w:val="none" w:sz="0" w:space="0" w:color="auto"/>
            <w:left w:val="none" w:sz="0" w:space="0" w:color="auto"/>
            <w:bottom w:val="none" w:sz="0" w:space="0" w:color="auto"/>
            <w:right w:val="none" w:sz="0" w:space="0" w:color="auto"/>
          </w:divBdr>
        </w:div>
        <w:div w:id="17454090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979052">
      <w:bodyDiv w:val="1"/>
      <w:marLeft w:val="0"/>
      <w:marRight w:val="0"/>
      <w:marTop w:val="0"/>
      <w:marBottom w:val="0"/>
      <w:divBdr>
        <w:top w:val="none" w:sz="0" w:space="0" w:color="auto"/>
        <w:left w:val="none" w:sz="0" w:space="0" w:color="auto"/>
        <w:bottom w:val="none" w:sz="0" w:space="0" w:color="auto"/>
        <w:right w:val="none" w:sz="0" w:space="0" w:color="auto"/>
      </w:divBdr>
      <w:divsChild>
        <w:div w:id="1075518031">
          <w:marLeft w:val="576"/>
          <w:marRight w:val="0"/>
          <w:marTop w:val="120"/>
          <w:marBottom w:val="0"/>
          <w:divBdr>
            <w:top w:val="none" w:sz="0" w:space="0" w:color="auto"/>
            <w:left w:val="none" w:sz="0" w:space="0" w:color="auto"/>
            <w:bottom w:val="none" w:sz="0" w:space="0" w:color="auto"/>
            <w:right w:val="none" w:sz="0" w:space="0" w:color="auto"/>
          </w:divBdr>
        </w:div>
        <w:div w:id="1284507559">
          <w:marLeft w:val="576"/>
          <w:marRight w:val="0"/>
          <w:marTop w:val="120"/>
          <w:marBottom w:val="0"/>
          <w:divBdr>
            <w:top w:val="none" w:sz="0" w:space="0" w:color="auto"/>
            <w:left w:val="none" w:sz="0" w:space="0" w:color="auto"/>
            <w:bottom w:val="none" w:sz="0" w:space="0" w:color="auto"/>
            <w:right w:val="none" w:sz="0" w:space="0" w:color="auto"/>
          </w:divBdr>
        </w:div>
        <w:div w:id="77182797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03612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14</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2021-05-25T15:50:00Z</dcterms:modified>
</cp:coreProperties>
</file>