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648E1" w:rsidRDefault="00D648E1" w:rsidP="00D648E1">
      <w:pPr>
        <w:spacing w:line="360" w:lineRule="auto"/>
        <w:jc w:val="center"/>
        <w:rPr>
          <w:rFonts w:ascii="Times New Roman" w:hAnsi="Times New Roman" w:cs="Times New Roman"/>
          <w:b/>
          <w:sz w:val="48"/>
          <w:szCs w:val="48"/>
        </w:rPr>
      </w:pPr>
      <w:r w:rsidRPr="00D648E1">
        <w:rPr>
          <w:rFonts w:ascii="Times New Roman" w:hAnsi="Times New Roman" w:cs="Times New Roman"/>
          <w:b/>
          <w:sz w:val="48"/>
          <w:szCs w:val="48"/>
        </w:rPr>
        <w:t>Voltage-sourced Converter fed High-speed SRM Drive System with Energy Feedback and Near-Unity Power Factor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648E1" w:rsidRDefault="00D648E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648E1" w:rsidRPr="00D648E1" w:rsidRDefault="00D648E1" w:rsidP="00D648E1">
      <w:pPr>
        <w:spacing w:line="360" w:lineRule="auto"/>
        <w:jc w:val="both"/>
        <w:rPr>
          <w:rFonts w:ascii="Times New Roman" w:hAnsi="Times New Roman" w:cs="Times New Roman"/>
          <w:bCs/>
          <w:sz w:val="32"/>
          <w:szCs w:val="32"/>
          <w:lang w:val="en-IN"/>
        </w:rPr>
      </w:pPr>
      <w:r w:rsidRPr="00D648E1">
        <w:rPr>
          <w:rFonts w:ascii="Times New Roman" w:hAnsi="Times New Roman" w:cs="Times New Roman"/>
          <w:b/>
          <w:sz w:val="40"/>
          <w:szCs w:val="40"/>
          <w:lang w:val="en-IN"/>
        </w:rPr>
        <w:t xml:space="preserve">  </w:t>
      </w:r>
      <w:r w:rsidRPr="00D648E1">
        <w:rPr>
          <w:rFonts w:ascii="Times New Roman" w:hAnsi="Times New Roman" w:cs="Times New Roman"/>
          <w:bCs/>
          <w:sz w:val="32"/>
          <w:szCs w:val="32"/>
          <w:lang w:val="en-IN"/>
        </w:rPr>
        <w:t xml:space="preserve">  The diode bridge rectifier fed asymmetric halfbridge converter (AHBC) is conventionally employed to drive switched reluctance motors (SRMs), which leads to poor grid-side power quality. In the proposed system, a topology made up of a voltage-sourced converter (VSC) and an AHBC is employed to drive the high-speed SRM. Stable SRM operation can be obtained by manipulating the active power flowing to motor side, and on the basis of that, the grid-side power quality is enhanced by directly manipulating input reactive power. Predictive deadbeat control (P-DBC) with disturbance observer is employed to follow the power references, thereby achieving controllable speed, energy feedback, near-unity grid-side power factor (PF), and low grid-side current distortion simultaneously. Additionally, an improved asymmetric modulation method is developed for switching frequency reduction. Experiments are carried out to test the proposed drive system in steady and dynamic conditions. Performance comparisons validate the improvement of the proposed high-speed SRM drive system.</w:t>
      </w:r>
      <w:r w:rsidRPr="00D648E1">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491919" w:rsidRDefault="001C4FD2" w:rsidP="00D648E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D648E1">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648E1" w:rsidRDefault="00A5381F" w:rsidP="00D648E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D648E1">
        <w:rPr>
          <w:rFonts w:ascii="Times New Roman" w:hAnsi="Times New Roman" w:cs="Times New Roman"/>
          <w:sz w:val="32"/>
          <w:szCs w:val="32"/>
          <w:lang w:val="en-IN"/>
        </w:rPr>
        <w:t xml:space="preserve">In </w:t>
      </w:r>
      <w:r w:rsidRPr="00D648E1">
        <w:rPr>
          <w:rFonts w:ascii="Times New Roman" w:hAnsi="Times New Roman" w:cs="Times New Roman"/>
          <w:sz w:val="32"/>
          <w:szCs w:val="32"/>
          <w:lang w:val="en-IN"/>
        </w:rPr>
        <w:t xml:space="preserve">Comparison with the existing ac machines, Switched Reluctance Motor is in advancement as a lot of importance is given to this machine. </w:t>
      </w:r>
    </w:p>
    <w:p w:rsidR="00000000" w:rsidRPr="00D648E1" w:rsidRDefault="00A5381F" w:rsidP="00D648E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D648E1">
        <w:rPr>
          <w:rFonts w:ascii="Times New Roman" w:hAnsi="Times New Roman" w:cs="Times New Roman"/>
          <w:sz w:val="32"/>
          <w:szCs w:val="32"/>
          <w:lang w:val="en-IN"/>
        </w:rPr>
        <w:t xml:space="preserve">The benefits comprise low cost, higher performance, higher strength and high fault tolerance. </w:t>
      </w:r>
    </w:p>
    <w:p w:rsidR="00000000" w:rsidRPr="00D648E1" w:rsidRDefault="00A5381F" w:rsidP="00D648E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D648E1">
        <w:rPr>
          <w:rFonts w:ascii="Times New Roman" w:hAnsi="Times New Roman" w:cs="Times New Roman"/>
          <w:sz w:val="32"/>
          <w:szCs w:val="32"/>
          <w:lang w:val="en-IN"/>
        </w:rPr>
        <w:t>Various forms of conver</w:t>
      </w:r>
      <w:r w:rsidRPr="00D648E1">
        <w:rPr>
          <w:rFonts w:ascii="Times New Roman" w:hAnsi="Times New Roman" w:cs="Times New Roman"/>
          <w:sz w:val="32"/>
          <w:szCs w:val="32"/>
          <w:lang w:val="en-IN"/>
        </w:rPr>
        <w:t xml:space="preserve">ters area unit used for dominant the SRM drive. The major downside of SRM drive is massive torque ripples. However, this could be restricted to an outsized extent by part current overlapping. </w:t>
      </w:r>
    </w:p>
    <w:p w:rsidR="00000000" w:rsidRPr="00D648E1" w:rsidRDefault="00A5381F" w:rsidP="00D648E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D648E1">
        <w:rPr>
          <w:rFonts w:ascii="Times New Roman" w:hAnsi="Times New Roman" w:cs="Times New Roman"/>
          <w:sz w:val="32"/>
          <w:szCs w:val="32"/>
          <w:lang w:val="en-IN"/>
        </w:rPr>
        <w:t>Therefore separate management is employed for the converters u</w:t>
      </w:r>
      <w:r w:rsidRPr="00D648E1">
        <w:rPr>
          <w:rFonts w:ascii="Times New Roman" w:hAnsi="Times New Roman" w:cs="Times New Roman"/>
          <w:sz w:val="32"/>
          <w:szCs w:val="32"/>
          <w:lang w:val="en-IN"/>
        </w:rPr>
        <w:t xml:space="preserve">sed in SRM drive. The torsion ripples area unit reduced by part current overlapping.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648E1" w:rsidRDefault="00A5381F" w:rsidP="00D648E1">
      <w:pPr>
        <w:numPr>
          <w:ilvl w:val="0"/>
          <w:numId w:val="43"/>
        </w:numPr>
        <w:spacing w:line="360" w:lineRule="auto"/>
        <w:jc w:val="both"/>
        <w:rPr>
          <w:rFonts w:ascii="Times New Roman" w:hAnsi="Times New Roman" w:cs="Times New Roman"/>
          <w:bCs/>
          <w:sz w:val="32"/>
          <w:szCs w:val="32"/>
          <w:lang w:val="en-IN"/>
        </w:rPr>
      </w:pPr>
      <w:r w:rsidRPr="00D648E1">
        <w:rPr>
          <w:rFonts w:ascii="Times New Roman" w:hAnsi="Times New Roman" w:cs="Times New Roman"/>
          <w:bCs/>
          <w:sz w:val="32"/>
          <w:szCs w:val="32"/>
          <w:lang w:val="en-IN"/>
        </w:rPr>
        <w:t>In, based on the electromagnetic finite elemental analysis, the multiphysics acoustic modeling of ultrahigh-speed SRM is built to analyze the acoustic response to estima</w:t>
      </w:r>
      <w:r w:rsidRPr="00D648E1">
        <w:rPr>
          <w:rFonts w:ascii="Times New Roman" w:hAnsi="Times New Roman" w:cs="Times New Roman"/>
          <w:bCs/>
          <w:sz w:val="32"/>
          <w:szCs w:val="32"/>
          <w:lang w:val="en-IN"/>
        </w:rPr>
        <w:t xml:space="preserve">te the sound pressure level. </w:t>
      </w:r>
    </w:p>
    <w:p w:rsidR="00000000" w:rsidRPr="00D648E1" w:rsidRDefault="00A5381F" w:rsidP="00D648E1">
      <w:pPr>
        <w:numPr>
          <w:ilvl w:val="0"/>
          <w:numId w:val="43"/>
        </w:numPr>
        <w:spacing w:line="360" w:lineRule="auto"/>
        <w:jc w:val="both"/>
        <w:rPr>
          <w:rFonts w:ascii="Times New Roman" w:hAnsi="Times New Roman" w:cs="Times New Roman"/>
          <w:bCs/>
          <w:sz w:val="32"/>
          <w:szCs w:val="32"/>
          <w:lang w:val="en-IN"/>
        </w:rPr>
      </w:pPr>
      <w:r w:rsidRPr="00D648E1">
        <w:rPr>
          <w:rFonts w:ascii="Times New Roman" w:hAnsi="Times New Roman" w:cs="Times New Roman"/>
          <w:bCs/>
          <w:sz w:val="32"/>
          <w:szCs w:val="32"/>
          <w:lang w:val="en-IN"/>
        </w:rPr>
        <w:t xml:space="preserve">One of the reasons that restricts the maximum speed of SRMs is the speed limit of commercial rotary encoders due to mechanical considerations. </w:t>
      </w:r>
    </w:p>
    <w:p w:rsidR="00000000" w:rsidRPr="00D648E1" w:rsidRDefault="00A5381F" w:rsidP="00D648E1">
      <w:pPr>
        <w:numPr>
          <w:ilvl w:val="0"/>
          <w:numId w:val="43"/>
        </w:numPr>
        <w:spacing w:line="360" w:lineRule="auto"/>
        <w:jc w:val="both"/>
        <w:rPr>
          <w:rFonts w:ascii="Times New Roman" w:hAnsi="Times New Roman" w:cs="Times New Roman"/>
          <w:bCs/>
          <w:sz w:val="32"/>
          <w:szCs w:val="32"/>
          <w:lang w:val="en-IN"/>
        </w:rPr>
      </w:pPr>
      <w:r w:rsidRPr="00D648E1">
        <w:rPr>
          <w:rFonts w:ascii="Times New Roman" w:hAnsi="Times New Roman" w:cs="Times New Roman"/>
          <w:bCs/>
          <w:sz w:val="32"/>
          <w:szCs w:val="32"/>
          <w:lang w:val="en-IN"/>
        </w:rPr>
        <w:t>To address this problem, develops a direct position control based on the nonintr</w:t>
      </w:r>
      <w:r w:rsidRPr="00D648E1">
        <w:rPr>
          <w:rFonts w:ascii="Times New Roman" w:hAnsi="Times New Roman" w:cs="Times New Roman"/>
          <w:bCs/>
          <w:sz w:val="32"/>
          <w:szCs w:val="32"/>
          <w:lang w:val="en-IN"/>
        </w:rPr>
        <w:t>usive reflective optical sensor, and eliminates the conventional encoders by adopting the sensorless control scheme.</w:t>
      </w:r>
      <w:r w:rsidRPr="00D648E1">
        <w:rPr>
          <w:rFonts w:ascii="Times New Roman" w:hAnsi="Times New Roman" w:cs="Times New Roman"/>
          <w:bCs/>
          <w:sz w:val="32"/>
          <w:szCs w:val="32"/>
        </w:rPr>
        <w:t xml:space="preserve"> </w:t>
      </w:r>
    </w:p>
    <w:p w:rsidR="000B33B0" w:rsidRPr="00D648E1" w:rsidRDefault="006A300A" w:rsidP="00D648E1">
      <w:pPr>
        <w:spacing w:line="360" w:lineRule="auto"/>
        <w:jc w:val="both"/>
        <w:rPr>
          <w:rFonts w:ascii="Times New Roman" w:eastAsia="Times New Roman" w:hAnsi="Times New Roman" w:cs="Times New Roman"/>
          <w:sz w:val="32"/>
          <w:szCs w:val="32"/>
        </w:rPr>
      </w:pPr>
      <w:r w:rsidRPr="00D648E1">
        <w:rPr>
          <w:rFonts w:ascii="Times New Roman" w:hAnsi="Times New Roman" w:cs="Times New Roman"/>
          <w:b/>
          <w:sz w:val="36"/>
          <w:szCs w:val="36"/>
        </w:rPr>
        <w:lastRenderedPageBreak/>
        <w:t xml:space="preserve">2.2. PROPOSED </w:t>
      </w:r>
      <w:r w:rsidR="000B33B0" w:rsidRPr="00D648E1">
        <w:rPr>
          <w:rFonts w:ascii="Times New Roman" w:hAnsi="Times New Roman" w:cs="Times New Roman"/>
          <w:b/>
          <w:sz w:val="36"/>
          <w:szCs w:val="36"/>
        </w:rPr>
        <w:t xml:space="preserve">SYSTEM </w:t>
      </w:r>
    </w:p>
    <w:p w:rsidR="00D648E1" w:rsidRPr="00D648E1" w:rsidRDefault="00D648E1" w:rsidP="00D648E1">
      <w:pPr>
        <w:pStyle w:val="NormalWeb"/>
        <w:numPr>
          <w:ilvl w:val="0"/>
          <w:numId w:val="44"/>
        </w:numPr>
        <w:spacing w:before="0" w:beforeAutospacing="0" w:after="0" w:afterAutospacing="0" w:line="360" w:lineRule="auto"/>
        <w:ind w:left="0" w:firstLine="142"/>
        <w:jc w:val="both"/>
        <w:rPr>
          <w:sz w:val="32"/>
          <w:szCs w:val="32"/>
        </w:rPr>
      </w:pPr>
      <w:r w:rsidRPr="00D648E1">
        <w:rPr>
          <w:sz w:val="32"/>
          <w:szCs w:val="32"/>
        </w:rPr>
        <w:t xml:space="preserve">The proposed converter working in discontinuous inductor current mode is used to regulate the DC output voltage and improves the power quality at the AC mains. </w:t>
      </w:r>
    </w:p>
    <w:p w:rsidR="00D648E1" w:rsidRPr="00D648E1" w:rsidRDefault="00D648E1" w:rsidP="00D648E1">
      <w:pPr>
        <w:pStyle w:val="NormalWeb"/>
        <w:numPr>
          <w:ilvl w:val="0"/>
          <w:numId w:val="44"/>
        </w:numPr>
        <w:spacing w:before="0" w:beforeAutospacing="0" w:after="0" w:afterAutospacing="0" w:line="360" w:lineRule="auto"/>
        <w:ind w:left="0" w:firstLine="142"/>
        <w:jc w:val="both"/>
        <w:rPr>
          <w:sz w:val="32"/>
          <w:szCs w:val="32"/>
        </w:rPr>
      </w:pPr>
      <w:r w:rsidRPr="00D648E1">
        <w:rPr>
          <w:sz w:val="32"/>
          <w:szCs w:val="32"/>
        </w:rPr>
        <w:t xml:space="preserve">The SC (Switched Capacitor) converter has been proposed recently. These SC based converter structure is a combination of switches, diodes and capacitors and such multilayer combination results in required DC voltage at the output side. </w:t>
      </w:r>
    </w:p>
    <w:p w:rsidR="006A300A" w:rsidRPr="00D648E1" w:rsidRDefault="00D648E1" w:rsidP="00E53AA4">
      <w:pPr>
        <w:pStyle w:val="NormalWeb"/>
        <w:numPr>
          <w:ilvl w:val="0"/>
          <w:numId w:val="44"/>
        </w:numPr>
        <w:spacing w:before="0" w:beforeAutospacing="0" w:after="0" w:afterAutospacing="0" w:line="360" w:lineRule="auto"/>
        <w:ind w:left="0" w:firstLine="142"/>
        <w:jc w:val="both"/>
        <w:rPr>
          <w:sz w:val="32"/>
          <w:szCs w:val="32"/>
        </w:rPr>
      </w:pPr>
      <w:r w:rsidRPr="00D648E1">
        <w:rPr>
          <w:sz w:val="32"/>
          <w:szCs w:val="32"/>
        </w:rPr>
        <w:t>The SRM drive proposed with SC (Switched Capacitor) converter as a front end PFC converter. It comprises of a SC circuit with a buck-boost combination of switch and inductor. The SC circuit consists of two diode (D1 and D2) and two capacitors (C1 and C2).</w:t>
      </w:r>
      <w:r w:rsidRPr="00D648E1">
        <w:rPr>
          <w:sz w:val="32"/>
          <w:szCs w:val="32"/>
        </w:rPr>
        <w:cr/>
      </w:r>
      <w:r w:rsidR="006A300A" w:rsidRPr="00D648E1">
        <w:rPr>
          <w:b/>
          <w:sz w:val="40"/>
          <w:szCs w:val="40"/>
        </w:rPr>
        <w:t>2.2.1. ADVANTAGES OF PROPOSED SYSTE</w:t>
      </w:r>
      <w:r w:rsidR="000C407B" w:rsidRPr="00D648E1">
        <w:rPr>
          <w:b/>
          <w:sz w:val="40"/>
          <w:szCs w:val="40"/>
        </w:rPr>
        <w:t>M</w:t>
      </w:r>
    </w:p>
    <w:p w:rsidR="00000000" w:rsidRPr="00D648E1" w:rsidRDefault="00A5381F" w:rsidP="00BC6148">
      <w:pPr>
        <w:numPr>
          <w:ilvl w:val="0"/>
          <w:numId w:val="44"/>
        </w:numPr>
        <w:autoSpaceDE w:val="0"/>
        <w:autoSpaceDN w:val="0"/>
        <w:adjustRightInd w:val="0"/>
        <w:spacing w:after="0" w:line="360" w:lineRule="auto"/>
        <w:ind w:left="426" w:hanging="284"/>
        <w:jc w:val="both"/>
        <w:rPr>
          <w:rFonts w:ascii="Times New Roman" w:eastAsia="AdvGulliv-R" w:hAnsi="Times New Roman" w:cs="Times New Roman"/>
          <w:bCs/>
          <w:sz w:val="32"/>
          <w:szCs w:val="32"/>
          <w:lang w:val="en-IN"/>
        </w:rPr>
      </w:pPr>
      <w:r w:rsidRPr="00D648E1">
        <w:rPr>
          <w:rFonts w:ascii="Times New Roman" w:eastAsia="AdvGulliv-R" w:hAnsi="Times New Roman" w:cs="Times New Roman"/>
          <w:bCs/>
          <w:sz w:val="32"/>
          <w:szCs w:val="32"/>
          <w:lang w:val="en-IN"/>
        </w:rPr>
        <w:t>The phase-locked loop and rotatory transformation are requisite in the system, both of which complicates</w:t>
      </w:r>
      <w:r w:rsidRPr="00D648E1">
        <w:rPr>
          <w:rFonts w:ascii="Times New Roman" w:eastAsia="AdvGulliv-R" w:hAnsi="Times New Roman" w:cs="Times New Roman"/>
          <w:bCs/>
          <w:sz w:val="32"/>
          <w:szCs w:val="32"/>
          <w:lang w:val="en-IN"/>
        </w:rPr>
        <w:t xml:space="preserve"> the system control. </w:t>
      </w:r>
    </w:p>
    <w:p w:rsidR="00000000" w:rsidRPr="00D648E1" w:rsidRDefault="00A5381F" w:rsidP="00BC6148">
      <w:pPr>
        <w:numPr>
          <w:ilvl w:val="0"/>
          <w:numId w:val="44"/>
        </w:numPr>
        <w:autoSpaceDE w:val="0"/>
        <w:autoSpaceDN w:val="0"/>
        <w:adjustRightInd w:val="0"/>
        <w:spacing w:after="0" w:line="360" w:lineRule="auto"/>
        <w:ind w:left="426" w:hanging="284"/>
        <w:jc w:val="both"/>
        <w:rPr>
          <w:rFonts w:ascii="Times New Roman" w:eastAsia="AdvGulliv-R" w:hAnsi="Times New Roman" w:cs="Times New Roman"/>
          <w:bCs/>
          <w:sz w:val="32"/>
          <w:szCs w:val="32"/>
          <w:lang w:val="en-IN"/>
        </w:rPr>
      </w:pPr>
      <w:r w:rsidRPr="00D648E1">
        <w:rPr>
          <w:rFonts w:ascii="Times New Roman" w:eastAsia="AdvGulliv-R" w:hAnsi="Times New Roman" w:cs="Times New Roman"/>
          <w:bCs/>
          <w:sz w:val="32"/>
          <w:szCs w:val="32"/>
          <w:lang w:val="en-IN"/>
        </w:rPr>
        <w:t>Moreover, the dc bus voltage utilization ratio is just 50% due to the characteristics of that topology, and to ensure high performance, the balancing control for the dc bus capacitors should always be considered by an additional cont</w:t>
      </w:r>
      <w:r w:rsidRPr="00D648E1">
        <w:rPr>
          <w:rFonts w:ascii="Times New Roman" w:eastAsia="AdvGulliv-R" w:hAnsi="Times New Roman" w:cs="Times New Roman"/>
          <w:bCs/>
          <w:sz w:val="32"/>
          <w:szCs w:val="32"/>
          <w:lang w:val="en-IN"/>
        </w:rPr>
        <w:t>rol loop which inevitably increases the system control complexity.</w:t>
      </w:r>
    </w:p>
    <w:p w:rsidR="00000000" w:rsidRPr="00D648E1" w:rsidRDefault="00A5381F" w:rsidP="00BC6148">
      <w:pPr>
        <w:numPr>
          <w:ilvl w:val="0"/>
          <w:numId w:val="44"/>
        </w:numPr>
        <w:autoSpaceDE w:val="0"/>
        <w:autoSpaceDN w:val="0"/>
        <w:adjustRightInd w:val="0"/>
        <w:spacing w:after="0" w:line="360" w:lineRule="auto"/>
        <w:ind w:left="426" w:hanging="284"/>
        <w:jc w:val="both"/>
        <w:rPr>
          <w:rFonts w:ascii="Times New Roman" w:eastAsia="AdvGulliv-R" w:hAnsi="Times New Roman" w:cs="Times New Roman"/>
          <w:bCs/>
          <w:sz w:val="32"/>
          <w:szCs w:val="32"/>
          <w:lang w:val="en-IN"/>
        </w:rPr>
      </w:pPr>
      <w:r w:rsidRPr="00D648E1">
        <w:rPr>
          <w:rFonts w:ascii="Times New Roman" w:eastAsia="AdvGulliv-R" w:hAnsi="Times New Roman" w:cs="Times New Roman"/>
          <w:bCs/>
          <w:sz w:val="32"/>
          <w:szCs w:val="32"/>
          <w:lang w:val="en-IN"/>
        </w:rPr>
        <w:t>The grid-side power quality enhancement as well as SRM regulation is the control orientation of the proposed system to improve the entire system performance.</w:t>
      </w:r>
      <w:r w:rsidRPr="00D648E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C6148" w:rsidRDefault="00D648E1" w:rsidP="00E53AA4">
            <w:pPr>
              <w:tabs>
                <w:tab w:val="left" w:pos="720"/>
              </w:tabs>
              <w:spacing w:after="100" w:line="360" w:lineRule="auto"/>
              <w:jc w:val="both"/>
              <w:rPr>
                <w:rFonts w:ascii="Times New Roman" w:hAnsi="Times New Roman" w:cs="Times New Roman"/>
                <w:sz w:val="28"/>
                <w:szCs w:val="28"/>
              </w:rPr>
            </w:pPr>
            <w:r w:rsidRPr="00BC6148">
              <w:rPr>
                <w:rFonts w:ascii="Times New Roman" w:eastAsia="Times New Roman" w:hAnsi="Times New Roman" w:cs="Times New Roman"/>
                <w:sz w:val="28"/>
                <w:szCs w:val="28"/>
                <w:lang w:val="en-IN"/>
              </w:rPr>
              <w:t>An unsaturated inductance reconstruction based universal sensorless starting control scheme for SRM drives</w:t>
            </w:r>
          </w:p>
        </w:tc>
        <w:tc>
          <w:tcPr>
            <w:tcW w:w="3192" w:type="dxa"/>
          </w:tcPr>
          <w:p w:rsidR="000C407B" w:rsidRPr="00BC6148" w:rsidRDefault="00D648E1" w:rsidP="00D648E1">
            <w:pPr>
              <w:tabs>
                <w:tab w:val="left" w:pos="720"/>
              </w:tabs>
              <w:spacing w:after="100" w:line="360" w:lineRule="auto"/>
              <w:jc w:val="both"/>
              <w:rPr>
                <w:rFonts w:ascii="Times New Roman" w:hAnsi="Times New Roman" w:cs="Times New Roman"/>
                <w:sz w:val="28"/>
                <w:szCs w:val="28"/>
              </w:rPr>
            </w:pPr>
            <w:r w:rsidRPr="00BC6148">
              <w:rPr>
                <w:rFonts w:ascii="Times New Roman" w:eastAsia="Times New Roman" w:hAnsi="Times New Roman" w:cs="Times New Roman"/>
                <w:sz w:val="28"/>
                <w:szCs w:val="28"/>
                <w:lang w:val="en-IN"/>
              </w:rPr>
              <w:t xml:space="preserve">J. Cai and Z. Liu, </w:t>
            </w:r>
          </w:p>
        </w:tc>
        <w:tc>
          <w:tcPr>
            <w:tcW w:w="3192" w:type="dxa"/>
          </w:tcPr>
          <w:p w:rsidR="000C407B" w:rsidRPr="00BC6148" w:rsidRDefault="00D648E1" w:rsidP="00E53AA4">
            <w:pPr>
              <w:tabs>
                <w:tab w:val="left" w:pos="720"/>
              </w:tabs>
              <w:spacing w:after="100" w:line="360" w:lineRule="auto"/>
              <w:jc w:val="both"/>
              <w:rPr>
                <w:rFonts w:ascii="Times New Roman" w:hAnsi="Times New Roman" w:cs="Times New Roman"/>
                <w:sz w:val="28"/>
                <w:szCs w:val="28"/>
              </w:rPr>
            </w:pPr>
            <w:r w:rsidRPr="00BC6148">
              <w:rPr>
                <w:rFonts w:ascii="Times New Roman" w:hAnsi="Times New Roman" w:cs="Times New Roman"/>
                <w:color w:val="333333"/>
                <w:sz w:val="28"/>
                <w:szCs w:val="28"/>
                <w:shd w:val="clear" w:color="auto" w:fill="FFFFFF"/>
              </w:rPr>
              <w:t>In this article, an universal sensorless starting scheme considering magnetic saturation effects is proposed to control the switched reluctance motor (SRM) drives.</w:t>
            </w:r>
          </w:p>
        </w:tc>
      </w:tr>
      <w:tr w:rsidR="000C407B" w:rsidTr="000C407B">
        <w:trPr>
          <w:trHeight w:val="2942"/>
        </w:trPr>
        <w:tc>
          <w:tcPr>
            <w:tcW w:w="3192" w:type="dxa"/>
          </w:tcPr>
          <w:p w:rsidR="000C407B" w:rsidRPr="00BC6148" w:rsidRDefault="00D648E1" w:rsidP="00E53AA4">
            <w:pPr>
              <w:tabs>
                <w:tab w:val="left" w:pos="720"/>
              </w:tabs>
              <w:spacing w:after="100" w:line="360" w:lineRule="auto"/>
              <w:jc w:val="both"/>
              <w:rPr>
                <w:rFonts w:ascii="Times New Roman" w:hAnsi="Times New Roman" w:cs="Times New Roman"/>
                <w:sz w:val="28"/>
                <w:szCs w:val="28"/>
              </w:rPr>
            </w:pPr>
            <w:r w:rsidRPr="00BC6148">
              <w:rPr>
                <w:rFonts w:ascii="Times New Roman" w:hAnsi="Times New Roman" w:cs="Times New Roman"/>
                <w:sz w:val="28"/>
                <w:szCs w:val="28"/>
              </w:rPr>
              <w:t>A simple reluctance calibration strategy to obtain the flux-linkage characteristics of switched reluctance machines</w:t>
            </w:r>
          </w:p>
        </w:tc>
        <w:tc>
          <w:tcPr>
            <w:tcW w:w="3192" w:type="dxa"/>
          </w:tcPr>
          <w:p w:rsidR="000C407B" w:rsidRPr="00BC6148" w:rsidRDefault="00D648E1" w:rsidP="00D648E1">
            <w:pPr>
              <w:tabs>
                <w:tab w:val="left" w:pos="720"/>
              </w:tabs>
              <w:spacing w:after="100" w:line="360" w:lineRule="auto"/>
              <w:jc w:val="both"/>
              <w:rPr>
                <w:rFonts w:ascii="Times New Roman" w:hAnsi="Times New Roman" w:cs="Times New Roman"/>
                <w:sz w:val="28"/>
                <w:szCs w:val="28"/>
              </w:rPr>
            </w:pPr>
            <w:r w:rsidRPr="00BC6148">
              <w:rPr>
                <w:rFonts w:ascii="Times New Roman" w:hAnsi="Times New Roman" w:cs="Times New Roman"/>
                <w:sz w:val="28"/>
                <w:szCs w:val="28"/>
              </w:rPr>
              <w:t xml:space="preserve">L. Ge, I. Ralev, A. Klein-Hessling, S. Song, and R. W. De Doncker, </w:t>
            </w:r>
          </w:p>
        </w:tc>
        <w:tc>
          <w:tcPr>
            <w:tcW w:w="3192" w:type="dxa"/>
          </w:tcPr>
          <w:p w:rsidR="000C407B" w:rsidRPr="00BC6148" w:rsidRDefault="00BC6148" w:rsidP="00E53AA4">
            <w:pPr>
              <w:tabs>
                <w:tab w:val="left" w:pos="720"/>
              </w:tabs>
              <w:spacing w:after="100" w:line="360" w:lineRule="auto"/>
              <w:jc w:val="both"/>
              <w:rPr>
                <w:rFonts w:ascii="Times New Roman" w:hAnsi="Times New Roman" w:cs="Times New Roman"/>
                <w:sz w:val="28"/>
                <w:szCs w:val="28"/>
              </w:rPr>
            </w:pPr>
            <w:r w:rsidRPr="00BC6148">
              <w:rPr>
                <w:rFonts w:ascii="Times New Roman" w:hAnsi="Times New Roman" w:cs="Times New Roman"/>
                <w:color w:val="333333"/>
                <w:sz w:val="28"/>
                <w:szCs w:val="28"/>
                <w:shd w:val="clear" w:color="auto" w:fill="FFFFFF"/>
              </w:rPr>
              <w:t>To predict the dynamic performance or realize advanced control for switched reluctance machines (SRMs), knowledge of the flux-linkage characteristics is essential.</w:t>
            </w:r>
          </w:p>
        </w:tc>
      </w:tr>
      <w:tr w:rsidR="000C407B" w:rsidTr="000C407B">
        <w:tc>
          <w:tcPr>
            <w:tcW w:w="3192" w:type="dxa"/>
          </w:tcPr>
          <w:p w:rsidR="000C407B" w:rsidRPr="00BC6148" w:rsidRDefault="00BC6148" w:rsidP="00E53AA4">
            <w:pPr>
              <w:tabs>
                <w:tab w:val="left" w:pos="720"/>
              </w:tabs>
              <w:spacing w:after="100" w:line="360" w:lineRule="auto"/>
              <w:jc w:val="both"/>
              <w:rPr>
                <w:rFonts w:ascii="Times New Roman" w:hAnsi="Times New Roman" w:cs="Times New Roman"/>
                <w:sz w:val="28"/>
                <w:szCs w:val="28"/>
              </w:rPr>
            </w:pPr>
            <w:r w:rsidRPr="00BC6148">
              <w:rPr>
                <w:rFonts w:ascii="Times New Roman" w:hAnsi="Times New Roman" w:cs="Times New Roman"/>
                <w:sz w:val="28"/>
                <w:szCs w:val="28"/>
              </w:rPr>
              <w:t>Design and initial testing of a high-speed 45-kW switched reluctance drive for aerospace application</w:t>
            </w:r>
          </w:p>
        </w:tc>
        <w:tc>
          <w:tcPr>
            <w:tcW w:w="3192" w:type="dxa"/>
          </w:tcPr>
          <w:p w:rsidR="000C407B" w:rsidRPr="00BC6148" w:rsidRDefault="00BC6148" w:rsidP="00BC6148">
            <w:pPr>
              <w:tabs>
                <w:tab w:val="left" w:pos="720"/>
              </w:tabs>
              <w:spacing w:after="100" w:line="360" w:lineRule="auto"/>
              <w:jc w:val="both"/>
              <w:rPr>
                <w:rFonts w:ascii="Times New Roman" w:hAnsi="Times New Roman" w:cs="Times New Roman"/>
                <w:sz w:val="28"/>
                <w:szCs w:val="28"/>
              </w:rPr>
            </w:pPr>
            <w:r w:rsidRPr="00BC6148">
              <w:rPr>
                <w:rFonts w:ascii="Times New Roman" w:hAnsi="Times New Roman" w:cs="Times New Roman"/>
                <w:sz w:val="28"/>
                <w:szCs w:val="28"/>
              </w:rPr>
              <w:t xml:space="preserve">J. Borg Bartolo, M. Degano, J. Espina, and C. Gerada, </w:t>
            </w:r>
          </w:p>
        </w:tc>
        <w:tc>
          <w:tcPr>
            <w:tcW w:w="3192" w:type="dxa"/>
          </w:tcPr>
          <w:p w:rsidR="000C407B" w:rsidRPr="00BC6148" w:rsidRDefault="00BC6148" w:rsidP="00E53AA4">
            <w:pPr>
              <w:tabs>
                <w:tab w:val="left" w:pos="720"/>
              </w:tabs>
              <w:spacing w:after="100" w:line="360" w:lineRule="auto"/>
              <w:jc w:val="both"/>
              <w:rPr>
                <w:rFonts w:ascii="Times New Roman" w:hAnsi="Times New Roman" w:cs="Times New Roman"/>
                <w:sz w:val="28"/>
                <w:szCs w:val="28"/>
              </w:rPr>
            </w:pPr>
            <w:r w:rsidRPr="00BC6148">
              <w:rPr>
                <w:rFonts w:ascii="Times New Roman" w:hAnsi="Times New Roman" w:cs="Times New Roman"/>
                <w:color w:val="333333"/>
                <w:sz w:val="28"/>
                <w:szCs w:val="28"/>
                <w:shd w:val="clear" w:color="auto" w:fill="FFFFFF"/>
              </w:rPr>
              <w:t>To perform such a function, the machine had to be designed with a very wide constant power-speed range.</w:t>
            </w:r>
          </w:p>
        </w:tc>
      </w:tr>
      <w:tr w:rsidR="000C407B" w:rsidTr="000C407B">
        <w:tc>
          <w:tcPr>
            <w:tcW w:w="3192" w:type="dxa"/>
          </w:tcPr>
          <w:p w:rsidR="000C407B" w:rsidRPr="00BC6148" w:rsidRDefault="00BC6148" w:rsidP="00E53AA4">
            <w:pPr>
              <w:tabs>
                <w:tab w:val="left" w:pos="720"/>
              </w:tabs>
              <w:spacing w:after="100" w:line="360" w:lineRule="auto"/>
              <w:jc w:val="both"/>
              <w:rPr>
                <w:rFonts w:ascii="Times New Roman" w:hAnsi="Times New Roman" w:cs="Times New Roman"/>
                <w:sz w:val="28"/>
                <w:szCs w:val="28"/>
              </w:rPr>
            </w:pPr>
            <w:r w:rsidRPr="00BC6148">
              <w:rPr>
                <w:rFonts w:ascii="Times New Roman" w:hAnsi="Times New Roman" w:cs="Times New Roman"/>
                <w:sz w:val="28"/>
                <w:szCs w:val="28"/>
              </w:rPr>
              <w:t>Practical considerations for the design and construction of a high-speed SRM with a flux-</w:t>
            </w:r>
            <w:r w:rsidRPr="00BC6148">
              <w:rPr>
                <w:rFonts w:ascii="Times New Roman" w:hAnsi="Times New Roman" w:cs="Times New Roman"/>
                <w:sz w:val="28"/>
                <w:szCs w:val="28"/>
              </w:rPr>
              <w:lastRenderedPageBreak/>
              <w:t>bridge rotor</w:t>
            </w:r>
          </w:p>
        </w:tc>
        <w:tc>
          <w:tcPr>
            <w:tcW w:w="3192" w:type="dxa"/>
          </w:tcPr>
          <w:p w:rsidR="000C407B" w:rsidRPr="00BC6148" w:rsidRDefault="00BC6148" w:rsidP="00BC6148">
            <w:pPr>
              <w:tabs>
                <w:tab w:val="left" w:pos="720"/>
              </w:tabs>
              <w:spacing w:after="100" w:line="360" w:lineRule="auto"/>
              <w:jc w:val="both"/>
              <w:rPr>
                <w:rFonts w:ascii="Times New Roman" w:hAnsi="Times New Roman" w:cs="Times New Roman"/>
                <w:sz w:val="28"/>
                <w:szCs w:val="28"/>
              </w:rPr>
            </w:pPr>
            <w:r w:rsidRPr="00BC6148">
              <w:rPr>
                <w:rFonts w:ascii="Times New Roman" w:hAnsi="Times New Roman" w:cs="Times New Roman"/>
                <w:sz w:val="28"/>
                <w:szCs w:val="28"/>
              </w:rPr>
              <w:lastRenderedPageBreak/>
              <w:t xml:space="preserve">J. Dang, J. Rhett Mayor, S. A. Semidey, R. G. Harley, T. G. Habetler, </w:t>
            </w:r>
            <w:r w:rsidRPr="00BC6148">
              <w:rPr>
                <w:rFonts w:ascii="Times New Roman" w:hAnsi="Times New Roman" w:cs="Times New Roman"/>
                <w:sz w:val="28"/>
                <w:szCs w:val="28"/>
              </w:rPr>
              <w:lastRenderedPageBreak/>
              <w:t xml:space="preserve">and J. A. Restrepo, </w:t>
            </w:r>
          </w:p>
        </w:tc>
        <w:tc>
          <w:tcPr>
            <w:tcW w:w="3192" w:type="dxa"/>
          </w:tcPr>
          <w:p w:rsidR="000C407B" w:rsidRPr="00BC6148" w:rsidRDefault="00BC6148" w:rsidP="00E53AA4">
            <w:pPr>
              <w:tabs>
                <w:tab w:val="left" w:pos="720"/>
              </w:tabs>
              <w:spacing w:after="100" w:line="360" w:lineRule="auto"/>
              <w:jc w:val="both"/>
              <w:rPr>
                <w:rFonts w:ascii="Times New Roman" w:hAnsi="Times New Roman" w:cs="Times New Roman"/>
                <w:sz w:val="28"/>
                <w:szCs w:val="28"/>
              </w:rPr>
            </w:pPr>
            <w:r w:rsidRPr="00BC6148">
              <w:rPr>
                <w:rFonts w:ascii="Times New Roman" w:hAnsi="Times New Roman" w:cs="Times New Roman"/>
                <w:color w:val="333333"/>
                <w:sz w:val="28"/>
                <w:szCs w:val="28"/>
                <w:shd w:val="clear" w:color="auto" w:fill="FFFFFF"/>
              </w:rPr>
              <w:lastRenderedPageBreak/>
              <w:t xml:space="preserve">A novel rotor design topology with a flux bridge is proposed to reduce the windage losses </w:t>
            </w:r>
            <w:r w:rsidRPr="00BC6148">
              <w:rPr>
                <w:rFonts w:ascii="Times New Roman" w:hAnsi="Times New Roman" w:cs="Times New Roman"/>
                <w:color w:val="333333"/>
                <w:sz w:val="28"/>
                <w:szCs w:val="28"/>
                <w:shd w:val="clear" w:color="auto" w:fill="FFFFFF"/>
              </w:rPr>
              <w:lastRenderedPageBreak/>
              <w:t>at high speed.</w:t>
            </w:r>
          </w:p>
        </w:tc>
      </w:tr>
    </w:tbl>
    <w:p w:rsidR="007822C7" w:rsidRDefault="007822C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D648E1" w:rsidRDefault="00D648E1" w:rsidP="00D648E1">
      <w:pPr>
        <w:rPr>
          <w:rFonts w:ascii="Times New Roman" w:hAnsi="Times New Roman" w:cs="Times New Roman"/>
          <w:b/>
          <w:sz w:val="28"/>
          <w:szCs w:val="28"/>
        </w:rPr>
      </w:pPr>
    </w:p>
    <w:p w:rsidR="00D648E1" w:rsidRDefault="00D648E1" w:rsidP="00D648E1">
      <w:pPr>
        <w:rPr>
          <w:rFonts w:ascii="Times New Roman" w:hAnsi="Times New Roman" w:cs="Times New Roman"/>
          <w:b/>
          <w:sz w:val="28"/>
          <w:szCs w:val="28"/>
        </w:rPr>
      </w:pPr>
    </w:p>
    <w:p w:rsidR="00D648E1" w:rsidRDefault="00D648E1" w:rsidP="00D648E1">
      <w:pPr>
        <w:rPr>
          <w:b/>
          <w:sz w:val="28"/>
          <w:szCs w:val="28"/>
        </w:rPr>
      </w:pPr>
    </w:p>
    <w:p w:rsidR="00D648E1" w:rsidRDefault="00D648E1" w:rsidP="00D648E1"/>
    <w:p w:rsidR="00D648E1" w:rsidRDefault="00D648E1"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D648E1" w:rsidRDefault="00D648E1" w:rsidP="00D648E1"/>
    <w:p w:rsidR="00D648E1" w:rsidRPr="00D648E1" w:rsidRDefault="00D648E1" w:rsidP="00D648E1"/>
    <w:p w:rsidR="00305BF0" w:rsidRPr="00D81E16" w:rsidRDefault="00305BF0" w:rsidP="00D648E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D648E1" w:rsidRDefault="00405E73" w:rsidP="00E53AA4">
      <w:pPr>
        <w:spacing w:after="0" w:line="360" w:lineRule="auto"/>
        <w:jc w:val="both"/>
        <w:rPr>
          <w:rFonts w:ascii="Times New Roman" w:hAnsi="Times New Roman" w:cs="Times New Roman"/>
          <w:b/>
          <w:sz w:val="36"/>
          <w:szCs w:val="36"/>
        </w:rPr>
      </w:pPr>
      <w:r w:rsidRPr="00D648E1">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648E1" w:rsidP="00E53AA4">
      <w:pPr>
        <w:spacing w:after="0" w:line="360" w:lineRule="auto"/>
        <w:jc w:val="both"/>
        <w:rPr>
          <w:rFonts w:ascii="Times New Roman" w:hAnsi="Times New Roman" w:cs="Times New Roman"/>
        </w:rPr>
      </w:pPr>
      <w:r w:rsidRPr="00D648E1">
        <w:rPr>
          <w:rFonts w:ascii="Times New Roman" w:hAnsi="Times New Roman" w:cs="Times New Roman"/>
        </w:rPr>
        <w:drawing>
          <wp:inline distT="0" distB="0" distL="0" distR="0">
            <wp:extent cx="5943600" cy="430403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30403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648E1" w:rsidRPr="00D648E1" w:rsidRDefault="00D648E1" w:rsidP="00D648E1">
      <w:pPr>
        <w:pStyle w:val="BodyText"/>
        <w:rPr>
          <w:bCs/>
          <w:iCs/>
          <w:sz w:val="32"/>
          <w:szCs w:val="32"/>
          <w:lang w:val="en-IN"/>
        </w:rPr>
      </w:pPr>
      <w:r w:rsidRPr="00D648E1">
        <w:rPr>
          <w:b/>
          <w:iCs/>
          <w:sz w:val="28"/>
          <w:szCs w:val="28"/>
          <w:lang w:val="en-IN"/>
        </w:rPr>
        <w:t xml:space="preserve">    </w:t>
      </w:r>
      <w:r w:rsidRPr="00D648E1">
        <w:rPr>
          <w:bCs/>
          <w:iCs/>
          <w:sz w:val="32"/>
          <w:szCs w:val="32"/>
          <w:lang w:val="en-IN"/>
        </w:rPr>
        <w:t xml:space="preserve">In this paper, a power control scheme is proposed to govern the front-end PFC converter and back-end SRM simultaneously for system simplification. Stable SRM control is achieved by controlling the instantaneous active power in the drive system. Enhanced grid-side power quality is achieved through directly reducing the instantaneous reactive power. P-DBC with disturbance observer can make sure the active and reactive power can track their references at the same time without steady-state error even the inaccurate system parameter is adopted in the calculation. As a result, satisfying SRM control performance can be realized while keeping a unity power factor and low current harmonics. Additionally, the energy feedback, which is beneficial to the motor drive system, can be fulfilled in the proposed system so that the excess active power can be transferred back to the grid. Besides, without causing burden on the controller, A-SVPWM is developed to increase the system efficiency by effectively lowering the frequency of switching action in the C-SVPWM. The experimental results on an idea-proofed testbench have verified the effectiveness of the proposed scheme.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648E1" w:rsidRDefault="00D648E1" w:rsidP="00E53AA4">
      <w:pPr>
        <w:pStyle w:val="BodyText"/>
        <w:rPr>
          <w:b/>
          <w:iCs/>
          <w:sz w:val="28"/>
          <w:szCs w:val="28"/>
        </w:rPr>
      </w:pPr>
    </w:p>
    <w:p w:rsidR="00D648E1" w:rsidRDefault="00D648E1" w:rsidP="00E53AA4">
      <w:pPr>
        <w:pStyle w:val="BodyText"/>
        <w:rPr>
          <w:b/>
          <w:iCs/>
          <w:sz w:val="28"/>
          <w:szCs w:val="28"/>
        </w:rPr>
      </w:pPr>
    </w:p>
    <w:p w:rsidR="00D648E1" w:rsidRDefault="00D648E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648E1" w:rsidRDefault="00A5381F" w:rsidP="00D648E1">
      <w:pPr>
        <w:pStyle w:val="BodyText"/>
        <w:numPr>
          <w:ilvl w:val="0"/>
          <w:numId w:val="46"/>
        </w:numPr>
        <w:rPr>
          <w:sz w:val="32"/>
          <w:szCs w:val="32"/>
          <w:lang w:val="en-IN"/>
        </w:rPr>
      </w:pPr>
      <w:r w:rsidRPr="00D648E1">
        <w:rPr>
          <w:sz w:val="32"/>
          <w:szCs w:val="32"/>
          <w:lang w:val="en-IN"/>
        </w:rPr>
        <w:t>[1]</w:t>
      </w:r>
      <w:r w:rsidRPr="00D648E1">
        <w:rPr>
          <w:sz w:val="32"/>
          <w:szCs w:val="32"/>
          <w:lang w:val="en-IN"/>
        </w:rPr>
        <w:t xml:space="preserve"> J. Cai and Z. Liu, “An unsaturated inductance reconstruction based universal sensorless starting control scheme for SRM drives</w:t>
      </w:r>
      <w:r w:rsidRPr="00D648E1">
        <w:rPr>
          <w:sz w:val="32"/>
          <w:szCs w:val="32"/>
          <w:lang w:val="en-IN"/>
        </w:rPr>
        <w:t xml:space="preserve">,” IEEE Trans. Ind. Electron., vol. 67, DOI 10.1109/TIE.2019.2955404, no. 11, pp. 9083–9092, Nov. 2020. </w:t>
      </w:r>
    </w:p>
    <w:p w:rsidR="00000000" w:rsidRPr="00D648E1" w:rsidRDefault="00A5381F" w:rsidP="00D648E1">
      <w:pPr>
        <w:pStyle w:val="BodyText"/>
        <w:numPr>
          <w:ilvl w:val="0"/>
          <w:numId w:val="46"/>
        </w:numPr>
        <w:rPr>
          <w:sz w:val="32"/>
          <w:szCs w:val="32"/>
          <w:lang w:val="en-IN"/>
        </w:rPr>
      </w:pPr>
      <w:r w:rsidRPr="00D648E1">
        <w:rPr>
          <w:sz w:val="32"/>
          <w:szCs w:val="32"/>
          <w:lang w:val="en-IN"/>
        </w:rPr>
        <w:t xml:space="preserve">[2] L. Ge, I. Ralev, A. Klein-Hessling, S. Song, and R. W. De Doncker, “A simple reluctance calibration strategy to obtain the flux-linkage </w:t>
      </w:r>
      <w:r w:rsidRPr="00D648E1">
        <w:rPr>
          <w:sz w:val="32"/>
          <w:szCs w:val="32"/>
          <w:lang w:val="en-IN"/>
        </w:rPr>
        <w:t xml:space="preserve">characteristics of switched reluctance machines,” IEEE Trans. Power Electron., vol. 35, DOI 10.1109/TPEL.2019.2925656, no. 3, pp. 2787– 2798, Mar. 2020. </w:t>
      </w:r>
    </w:p>
    <w:p w:rsidR="00000000" w:rsidRPr="00D648E1" w:rsidRDefault="00A5381F" w:rsidP="00D648E1">
      <w:pPr>
        <w:pStyle w:val="BodyText"/>
        <w:numPr>
          <w:ilvl w:val="0"/>
          <w:numId w:val="46"/>
        </w:numPr>
        <w:rPr>
          <w:sz w:val="32"/>
          <w:szCs w:val="32"/>
          <w:lang w:val="en-IN"/>
        </w:rPr>
      </w:pPr>
      <w:r w:rsidRPr="00D648E1">
        <w:rPr>
          <w:sz w:val="32"/>
          <w:szCs w:val="32"/>
          <w:lang w:val="en-IN"/>
        </w:rPr>
        <w:t>[3] J. Borg Bartolo, M. Degano, J. Espina, and C. Gerada, “Design and initial testing of a high-speed</w:t>
      </w:r>
      <w:r w:rsidRPr="00D648E1">
        <w:rPr>
          <w:sz w:val="32"/>
          <w:szCs w:val="32"/>
          <w:lang w:val="en-IN"/>
        </w:rPr>
        <w:t xml:space="preserve"> 45-kW switched reluctance drive for aerospace application,” IEEE Trans. Ind. Electron., vol. 64, DOI 10.1109/TIE.2016.2618342, no. 2, pp. 988–997, Feb. 2017. </w:t>
      </w:r>
    </w:p>
    <w:p w:rsidR="00000000" w:rsidRPr="00D648E1" w:rsidRDefault="00A5381F" w:rsidP="00D648E1">
      <w:pPr>
        <w:pStyle w:val="BodyText"/>
        <w:numPr>
          <w:ilvl w:val="0"/>
          <w:numId w:val="46"/>
        </w:numPr>
        <w:rPr>
          <w:sz w:val="32"/>
          <w:szCs w:val="32"/>
          <w:lang w:val="en-IN"/>
        </w:rPr>
      </w:pPr>
      <w:r w:rsidRPr="00D648E1">
        <w:rPr>
          <w:sz w:val="32"/>
          <w:szCs w:val="32"/>
          <w:lang w:val="en-IN"/>
        </w:rPr>
        <w:t>[4] J. Dang, J. Rhett Mayor, S. A. Semidey, R. G. Harley, T. G. Habetler, and J. A. Restrepo, “</w:t>
      </w:r>
      <w:r w:rsidRPr="00D648E1">
        <w:rPr>
          <w:sz w:val="32"/>
          <w:szCs w:val="32"/>
          <w:lang w:val="en-IN"/>
        </w:rPr>
        <w:t xml:space="preserve">Practical considerations for the design and construction of a high-speed SRM with a flux-bridge rotor,” IEEE Trans. Ind. Appl., vol. 51, DOI 10.1109/TIA.2015.2445813, no. 6, pp. 4515–4520, Nov. 2015. </w:t>
      </w:r>
    </w:p>
    <w:p w:rsidR="00000000" w:rsidRPr="00D648E1" w:rsidRDefault="00A5381F" w:rsidP="00D648E1">
      <w:pPr>
        <w:pStyle w:val="BodyText"/>
        <w:numPr>
          <w:ilvl w:val="0"/>
          <w:numId w:val="46"/>
        </w:numPr>
        <w:rPr>
          <w:sz w:val="32"/>
          <w:szCs w:val="32"/>
          <w:lang w:val="en-IN"/>
        </w:rPr>
      </w:pPr>
      <w:r w:rsidRPr="00D648E1">
        <w:rPr>
          <w:sz w:val="32"/>
          <w:szCs w:val="32"/>
          <w:lang w:val="en-IN"/>
        </w:rPr>
        <w:t>[5] C. Gong, S. Li, and T. Habetler, “High-strength ro</w:t>
      </w:r>
      <w:r w:rsidRPr="00D648E1">
        <w:rPr>
          <w:sz w:val="32"/>
          <w:szCs w:val="32"/>
          <w:lang w:val="en-IN"/>
        </w:rPr>
        <w:t xml:space="preserve">tor design for ultrahigh speed switched reluctance machines,” IEEE Trans. Ind. </w:t>
      </w:r>
      <w:r w:rsidRPr="00D648E1">
        <w:rPr>
          <w:sz w:val="32"/>
          <w:szCs w:val="32"/>
          <w:lang w:val="en-IN"/>
        </w:rPr>
        <w:lastRenderedPageBreak/>
        <w:t>Appl., vol. 56, DOI 10.1109/TIA.2020.2966184, no. 2, pp. 1432–1442, Mar. 2020.</w:t>
      </w:r>
      <w:r w:rsidRPr="00D648E1">
        <w:rPr>
          <w:sz w:val="32"/>
          <w:szCs w:val="32"/>
        </w:rPr>
        <w:t xml:space="preserve"> </w:t>
      </w:r>
    </w:p>
    <w:p w:rsidR="00000000" w:rsidRPr="00D648E1" w:rsidRDefault="00A5381F" w:rsidP="00D648E1">
      <w:pPr>
        <w:pStyle w:val="BodyText"/>
        <w:numPr>
          <w:ilvl w:val="0"/>
          <w:numId w:val="46"/>
        </w:numPr>
        <w:rPr>
          <w:sz w:val="32"/>
          <w:szCs w:val="32"/>
          <w:lang w:val="en-IN"/>
        </w:rPr>
      </w:pPr>
      <w:r w:rsidRPr="00D648E1">
        <w:rPr>
          <w:sz w:val="32"/>
          <w:szCs w:val="32"/>
          <w:lang w:val="en-IN"/>
        </w:rPr>
        <w:t>[6] C. Gong, S. Li, T. Habetler, and P. Zhou, “Acoustic modeling and prediction of ultrahigh-spe</w:t>
      </w:r>
      <w:r w:rsidRPr="00D648E1">
        <w:rPr>
          <w:sz w:val="32"/>
          <w:szCs w:val="32"/>
          <w:lang w:val="en-IN"/>
        </w:rPr>
        <w:t xml:space="preserve">ed switched reluctance machines based on multiphysics finite element analysis,” IEEE Trans. Ind. Appl., vol. 57, DOI 10.1109/TIA.2020.3028318, no. 1, pp. 198–207, Jan. 2021. </w:t>
      </w:r>
    </w:p>
    <w:p w:rsidR="00000000" w:rsidRPr="00D648E1" w:rsidRDefault="00A5381F" w:rsidP="00D648E1">
      <w:pPr>
        <w:pStyle w:val="BodyText"/>
        <w:numPr>
          <w:ilvl w:val="0"/>
          <w:numId w:val="46"/>
        </w:numPr>
        <w:rPr>
          <w:sz w:val="32"/>
          <w:szCs w:val="32"/>
          <w:lang w:val="en-IN"/>
        </w:rPr>
      </w:pPr>
      <w:r w:rsidRPr="00D648E1">
        <w:rPr>
          <w:sz w:val="32"/>
          <w:szCs w:val="32"/>
          <w:lang w:val="en-IN"/>
        </w:rPr>
        <w:t xml:space="preserve">[7] C. Gong, S. Li, T. Habetler, J. Restrepo, and B. Soderholm, “Direct </w:t>
      </w:r>
      <w:r w:rsidRPr="00D648E1">
        <w:rPr>
          <w:sz w:val="32"/>
          <w:szCs w:val="32"/>
          <w:lang w:val="en-IN"/>
        </w:rPr>
        <w:t xml:space="preserve">position control for ultrahigh-speed switched-reluctance machines based on low-cost nonintrusive reflective sensors,” IEEE Trans. Ind. Appl., vol. 55, DOI 10.1109/TIA.2018.2868037, no. 1, pp. 480–489, Jan. 2019. </w:t>
      </w:r>
    </w:p>
    <w:p w:rsidR="00000000" w:rsidRPr="00D648E1" w:rsidRDefault="00A5381F" w:rsidP="00D648E1">
      <w:pPr>
        <w:pStyle w:val="BodyText"/>
        <w:numPr>
          <w:ilvl w:val="0"/>
          <w:numId w:val="46"/>
        </w:numPr>
        <w:rPr>
          <w:sz w:val="32"/>
          <w:szCs w:val="32"/>
          <w:lang w:val="en-IN"/>
        </w:rPr>
      </w:pPr>
      <w:r w:rsidRPr="00D648E1">
        <w:rPr>
          <w:sz w:val="32"/>
          <w:szCs w:val="32"/>
          <w:lang w:val="en-IN"/>
        </w:rPr>
        <w:t>[8] C. J. Bateman, B. C. Mecrow, A. C. Clo</w:t>
      </w:r>
      <w:r w:rsidRPr="00D648E1">
        <w:rPr>
          <w:sz w:val="32"/>
          <w:szCs w:val="32"/>
          <w:lang w:val="en-IN"/>
        </w:rPr>
        <w:t xml:space="preserve">thier, P. P. Acarnley, and N. D. Tuftnell, “Sensorless operation of an ultra-high-speed switched reluctance machine,” IEEE Trans. Ind. Appl., vol. 46, DOI 10.1109/TIA.2010.2070471, no. 6, pp. 2329–2337, Nov. 2010. </w:t>
      </w:r>
    </w:p>
    <w:p w:rsidR="00000000" w:rsidRPr="00D648E1" w:rsidRDefault="00A5381F" w:rsidP="00D648E1">
      <w:pPr>
        <w:pStyle w:val="BodyText"/>
        <w:numPr>
          <w:ilvl w:val="0"/>
          <w:numId w:val="46"/>
        </w:numPr>
        <w:rPr>
          <w:sz w:val="32"/>
          <w:szCs w:val="32"/>
          <w:lang w:val="en-IN"/>
        </w:rPr>
      </w:pPr>
      <w:r w:rsidRPr="00D648E1">
        <w:rPr>
          <w:sz w:val="32"/>
          <w:szCs w:val="32"/>
          <w:lang w:val="en-IN"/>
        </w:rPr>
        <w:t>[9] T. Wildi, “Active, reactive, and app</w:t>
      </w:r>
      <w:r w:rsidRPr="00D648E1">
        <w:rPr>
          <w:sz w:val="32"/>
          <w:szCs w:val="32"/>
          <w:lang w:val="en-IN"/>
        </w:rPr>
        <w:t xml:space="preserve">arent power,” in Electrical machines, drives and power systems, 5th ed. Upper Saddle River, NJ, USA: Prentice Hall, ch. 7, pp. 134-144, 2002. </w:t>
      </w:r>
    </w:p>
    <w:p w:rsidR="00A5381F" w:rsidRPr="00D648E1" w:rsidRDefault="00A5381F" w:rsidP="00D648E1">
      <w:pPr>
        <w:pStyle w:val="BodyText"/>
        <w:numPr>
          <w:ilvl w:val="0"/>
          <w:numId w:val="46"/>
        </w:numPr>
        <w:rPr>
          <w:sz w:val="32"/>
          <w:szCs w:val="32"/>
          <w:lang w:val="en-IN"/>
        </w:rPr>
      </w:pPr>
      <w:r w:rsidRPr="00D648E1">
        <w:rPr>
          <w:sz w:val="32"/>
          <w:szCs w:val="32"/>
          <w:lang w:val="en-IN"/>
        </w:rPr>
        <w:t>[10] D.-H. Lee, Z.-G. Lee, J. Liang, and J.-W. Ahn, “Single-phase SRM drive with torque ripple reduction and pow</w:t>
      </w:r>
      <w:r w:rsidRPr="00D648E1">
        <w:rPr>
          <w:sz w:val="32"/>
          <w:szCs w:val="32"/>
          <w:lang w:val="en-IN"/>
        </w:rPr>
        <w:t xml:space="preserve">er factor correction,” IEEE Trans. Ind. Appl., vol. 43, DOI 10.1109/TIA.2007.908162, no. 6, pp. 1578–1587, Nov. 2007. </w:t>
      </w:r>
    </w:p>
    <w:sectPr w:rsidR="00A5381F" w:rsidRPr="00D648E1"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81F" w:rsidRDefault="00A5381F" w:rsidP="003654DF">
      <w:pPr>
        <w:spacing w:after="0" w:line="240" w:lineRule="auto"/>
      </w:pPr>
      <w:r>
        <w:separator/>
      </w:r>
    </w:p>
  </w:endnote>
  <w:endnote w:type="continuationSeparator" w:id="1">
    <w:p w:rsidR="00A5381F" w:rsidRDefault="00A5381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81F" w:rsidRDefault="00A5381F" w:rsidP="003654DF">
      <w:pPr>
        <w:spacing w:after="0" w:line="240" w:lineRule="auto"/>
      </w:pPr>
      <w:r>
        <w:separator/>
      </w:r>
    </w:p>
  </w:footnote>
  <w:footnote w:type="continuationSeparator" w:id="1">
    <w:p w:rsidR="00A5381F" w:rsidRDefault="00A5381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2F44">
        <w:pPr>
          <w:pStyle w:val="Header"/>
          <w:jc w:val="right"/>
        </w:pPr>
        <w:fldSimple w:instr=" PAGE   \* MERGEFORMAT ">
          <w:r w:rsidR="007822C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4E2A3B"/>
    <w:multiLevelType w:val="hybridMultilevel"/>
    <w:tmpl w:val="9D12384E"/>
    <w:lvl w:ilvl="0" w:tplc="8072FB7A">
      <w:start w:val="1"/>
      <w:numFmt w:val="bullet"/>
      <w:lvlText w:val=""/>
      <w:lvlJc w:val="left"/>
      <w:pPr>
        <w:tabs>
          <w:tab w:val="num" w:pos="720"/>
        </w:tabs>
        <w:ind w:left="720" w:hanging="360"/>
      </w:pPr>
      <w:rPr>
        <w:rFonts w:ascii="Wingdings 2" w:hAnsi="Wingdings 2" w:hint="default"/>
      </w:rPr>
    </w:lvl>
    <w:lvl w:ilvl="1" w:tplc="3B4E74F4" w:tentative="1">
      <w:start w:val="1"/>
      <w:numFmt w:val="bullet"/>
      <w:lvlText w:val=""/>
      <w:lvlJc w:val="left"/>
      <w:pPr>
        <w:tabs>
          <w:tab w:val="num" w:pos="1440"/>
        </w:tabs>
        <w:ind w:left="1440" w:hanging="360"/>
      </w:pPr>
      <w:rPr>
        <w:rFonts w:ascii="Wingdings 2" w:hAnsi="Wingdings 2" w:hint="default"/>
      </w:rPr>
    </w:lvl>
    <w:lvl w:ilvl="2" w:tplc="3F60A5B2" w:tentative="1">
      <w:start w:val="1"/>
      <w:numFmt w:val="bullet"/>
      <w:lvlText w:val=""/>
      <w:lvlJc w:val="left"/>
      <w:pPr>
        <w:tabs>
          <w:tab w:val="num" w:pos="2160"/>
        </w:tabs>
        <w:ind w:left="2160" w:hanging="360"/>
      </w:pPr>
      <w:rPr>
        <w:rFonts w:ascii="Wingdings 2" w:hAnsi="Wingdings 2" w:hint="default"/>
      </w:rPr>
    </w:lvl>
    <w:lvl w:ilvl="3" w:tplc="278C687A" w:tentative="1">
      <w:start w:val="1"/>
      <w:numFmt w:val="bullet"/>
      <w:lvlText w:val=""/>
      <w:lvlJc w:val="left"/>
      <w:pPr>
        <w:tabs>
          <w:tab w:val="num" w:pos="2880"/>
        </w:tabs>
        <w:ind w:left="2880" w:hanging="360"/>
      </w:pPr>
      <w:rPr>
        <w:rFonts w:ascii="Wingdings 2" w:hAnsi="Wingdings 2" w:hint="default"/>
      </w:rPr>
    </w:lvl>
    <w:lvl w:ilvl="4" w:tplc="76F27C96" w:tentative="1">
      <w:start w:val="1"/>
      <w:numFmt w:val="bullet"/>
      <w:lvlText w:val=""/>
      <w:lvlJc w:val="left"/>
      <w:pPr>
        <w:tabs>
          <w:tab w:val="num" w:pos="3600"/>
        </w:tabs>
        <w:ind w:left="3600" w:hanging="360"/>
      </w:pPr>
      <w:rPr>
        <w:rFonts w:ascii="Wingdings 2" w:hAnsi="Wingdings 2" w:hint="default"/>
      </w:rPr>
    </w:lvl>
    <w:lvl w:ilvl="5" w:tplc="1D1E7BF0" w:tentative="1">
      <w:start w:val="1"/>
      <w:numFmt w:val="bullet"/>
      <w:lvlText w:val=""/>
      <w:lvlJc w:val="left"/>
      <w:pPr>
        <w:tabs>
          <w:tab w:val="num" w:pos="4320"/>
        </w:tabs>
        <w:ind w:left="4320" w:hanging="360"/>
      </w:pPr>
      <w:rPr>
        <w:rFonts w:ascii="Wingdings 2" w:hAnsi="Wingdings 2" w:hint="default"/>
      </w:rPr>
    </w:lvl>
    <w:lvl w:ilvl="6" w:tplc="230CF924" w:tentative="1">
      <w:start w:val="1"/>
      <w:numFmt w:val="bullet"/>
      <w:lvlText w:val=""/>
      <w:lvlJc w:val="left"/>
      <w:pPr>
        <w:tabs>
          <w:tab w:val="num" w:pos="5040"/>
        </w:tabs>
        <w:ind w:left="5040" w:hanging="360"/>
      </w:pPr>
      <w:rPr>
        <w:rFonts w:ascii="Wingdings 2" w:hAnsi="Wingdings 2" w:hint="default"/>
      </w:rPr>
    </w:lvl>
    <w:lvl w:ilvl="7" w:tplc="A6FA3EA4" w:tentative="1">
      <w:start w:val="1"/>
      <w:numFmt w:val="bullet"/>
      <w:lvlText w:val=""/>
      <w:lvlJc w:val="left"/>
      <w:pPr>
        <w:tabs>
          <w:tab w:val="num" w:pos="5760"/>
        </w:tabs>
        <w:ind w:left="5760" w:hanging="360"/>
      </w:pPr>
      <w:rPr>
        <w:rFonts w:ascii="Wingdings 2" w:hAnsi="Wingdings 2" w:hint="default"/>
      </w:rPr>
    </w:lvl>
    <w:lvl w:ilvl="8" w:tplc="8D440388" w:tentative="1">
      <w:start w:val="1"/>
      <w:numFmt w:val="bullet"/>
      <w:lvlText w:val=""/>
      <w:lvlJc w:val="left"/>
      <w:pPr>
        <w:tabs>
          <w:tab w:val="num" w:pos="6480"/>
        </w:tabs>
        <w:ind w:left="6480" w:hanging="360"/>
      </w:pPr>
      <w:rPr>
        <w:rFonts w:ascii="Wingdings 2" w:hAnsi="Wingdings 2" w:hint="default"/>
      </w:rPr>
    </w:lvl>
  </w:abstractNum>
  <w:abstractNum w:abstractNumId="10">
    <w:nsid w:val="218A7095"/>
    <w:multiLevelType w:val="hybridMultilevel"/>
    <w:tmpl w:val="BE126E1E"/>
    <w:lvl w:ilvl="0" w:tplc="F00A585C">
      <w:start w:val="1"/>
      <w:numFmt w:val="bullet"/>
      <w:lvlText w:val=""/>
      <w:lvlJc w:val="left"/>
      <w:pPr>
        <w:tabs>
          <w:tab w:val="num" w:pos="720"/>
        </w:tabs>
        <w:ind w:left="720" w:hanging="360"/>
      </w:pPr>
      <w:rPr>
        <w:rFonts w:ascii="Wingdings 2" w:hAnsi="Wingdings 2" w:hint="default"/>
      </w:rPr>
    </w:lvl>
    <w:lvl w:ilvl="1" w:tplc="20DA8B48" w:tentative="1">
      <w:start w:val="1"/>
      <w:numFmt w:val="bullet"/>
      <w:lvlText w:val=""/>
      <w:lvlJc w:val="left"/>
      <w:pPr>
        <w:tabs>
          <w:tab w:val="num" w:pos="1440"/>
        </w:tabs>
        <w:ind w:left="1440" w:hanging="360"/>
      </w:pPr>
      <w:rPr>
        <w:rFonts w:ascii="Wingdings 2" w:hAnsi="Wingdings 2" w:hint="default"/>
      </w:rPr>
    </w:lvl>
    <w:lvl w:ilvl="2" w:tplc="AF0CE922" w:tentative="1">
      <w:start w:val="1"/>
      <w:numFmt w:val="bullet"/>
      <w:lvlText w:val=""/>
      <w:lvlJc w:val="left"/>
      <w:pPr>
        <w:tabs>
          <w:tab w:val="num" w:pos="2160"/>
        </w:tabs>
        <w:ind w:left="2160" w:hanging="360"/>
      </w:pPr>
      <w:rPr>
        <w:rFonts w:ascii="Wingdings 2" w:hAnsi="Wingdings 2" w:hint="default"/>
      </w:rPr>
    </w:lvl>
    <w:lvl w:ilvl="3" w:tplc="5880AD86" w:tentative="1">
      <w:start w:val="1"/>
      <w:numFmt w:val="bullet"/>
      <w:lvlText w:val=""/>
      <w:lvlJc w:val="left"/>
      <w:pPr>
        <w:tabs>
          <w:tab w:val="num" w:pos="2880"/>
        </w:tabs>
        <w:ind w:left="2880" w:hanging="360"/>
      </w:pPr>
      <w:rPr>
        <w:rFonts w:ascii="Wingdings 2" w:hAnsi="Wingdings 2" w:hint="default"/>
      </w:rPr>
    </w:lvl>
    <w:lvl w:ilvl="4" w:tplc="71FAF304" w:tentative="1">
      <w:start w:val="1"/>
      <w:numFmt w:val="bullet"/>
      <w:lvlText w:val=""/>
      <w:lvlJc w:val="left"/>
      <w:pPr>
        <w:tabs>
          <w:tab w:val="num" w:pos="3600"/>
        </w:tabs>
        <w:ind w:left="3600" w:hanging="360"/>
      </w:pPr>
      <w:rPr>
        <w:rFonts w:ascii="Wingdings 2" w:hAnsi="Wingdings 2" w:hint="default"/>
      </w:rPr>
    </w:lvl>
    <w:lvl w:ilvl="5" w:tplc="73DC6380" w:tentative="1">
      <w:start w:val="1"/>
      <w:numFmt w:val="bullet"/>
      <w:lvlText w:val=""/>
      <w:lvlJc w:val="left"/>
      <w:pPr>
        <w:tabs>
          <w:tab w:val="num" w:pos="4320"/>
        </w:tabs>
        <w:ind w:left="4320" w:hanging="360"/>
      </w:pPr>
      <w:rPr>
        <w:rFonts w:ascii="Wingdings 2" w:hAnsi="Wingdings 2" w:hint="default"/>
      </w:rPr>
    </w:lvl>
    <w:lvl w:ilvl="6" w:tplc="909E8974" w:tentative="1">
      <w:start w:val="1"/>
      <w:numFmt w:val="bullet"/>
      <w:lvlText w:val=""/>
      <w:lvlJc w:val="left"/>
      <w:pPr>
        <w:tabs>
          <w:tab w:val="num" w:pos="5040"/>
        </w:tabs>
        <w:ind w:left="5040" w:hanging="360"/>
      </w:pPr>
      <w:rPr>
        <w:rFonts w:ascii="Wingdings 2" w:hAnsi="Wingdings 2" w:hint="default"/>
      </w:rPr>
    </w:lvl>
    <w:lvl w:ilvl="7" w:tplc="92F2BDE0" w:tentative="1">
      <w:start w:val="1"/>
      <w:numFmt w:val="bullet"/>
      <w:lvlText w:val=""/>
      <w:lvlJc w:val="left"/>
      <w:pPr>
        <w:tabs>
          <w:tab w:val="num" w:pos="5760"/>
        </w:tabs>
        <w:ind w:left="5760" w:hanging="360"/>
      </w:pPr>
      <w:rPr>
        <w:rFonts w:ascii="Wingdings 2" w:hAnsi="Wingdings 2" w:hint="default"/>
      </w:rPr>
    </w:lvl>
    <w:lvl w:ilvl="8" w:tplc="CC1A9D9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7C7523"/>
    <w:multiLevelType w:val="hybridMultilevel"/>
    <w:tmpl w:val="2EDC048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99B0CB0"/>
    <w:multiLevelType w:val="hybridMultilevel"/>
    <w:tmpl w:val="DC0076C8"/>
    <w:lvl w:ilvl="0" w:tplc="45DEECCC">
      <w:start w:val="1"/>
      <w:numFmt w:val="bullet"/>
      <w:lvlText w:val=""/>
      <w:lvlJc w:val="left"/>
      <w:pPr>
        <w:tabs>
          <w:tab w:val="num" w:pos="720"/>
        </w:tabs>
        <w:ind w:left="720" w:hanging="360"/>
      </w:pPr>
      <w:rPr>
        <w:rFonts w:ascii="Wingdings 2" w:hAnsi="Wingdings 2" w:hint="default"/>
      </w:rPr>
    </w:lvl>
    <w:lvl w:ilvl="1" w:tplc="1646BC22" w:tentative="1">
      <w:start w:val="1"/>
      <w:numFmt w:val="bullet"/>
      <w:lvlText w:val=""/>
      <w:lvlJc w:val="left"/>
      <w:pPr>
        <w:tabs>
          <w:tab w:val="num" w:pos="1440"/>
        </w:tabs>
        <w:ind w:left="1440" w:hanging="360"/>
      </w:pPr>
      <w:rPr>
        <w:rFonts w:ascii="Wingdings 2" w:hAnsi="Wingdings 2" w:hint="default"/>
      </w:rPr>
    </w:lvl>
    <w:lvl w:ilvl="2" w:tplc="071892D6" w:tentative="1">
      <w:start w:val="1"/>
      <w:numFmt w:val="bullet"/>
      <w:lvlText w:val=""/>
      <w:lvlJc w:val="left"/>
      <w:pPr>
        <w:tabs>
          <w:tab w:val="num" w:pos="2160"/>
        </w:tabs>
        <w:ind w:left="2160" w:hanging="360"/>
      </w:pPr>
      <w:rPr>
        <w:rFonts w:ascii="Wingdings 2" w:hAnsi="Wingdings 2" w:hint="default"/>
      </w:rPr>
    </w:lvl>
    <w:lvl w:ilvl="3" w:tplc="9FA87692" w:tentative="1">
      <w:start w:val="1"/>
      <w:numFmt w:val="bullet"/>
      <w:lvlText w:val=""/>
      <w:lvlJc w:val="left"/>
      <w:pPr>
        <w:tabs>
          <w:tab w:val="num" w:pos="2880"/>
        </w:tabs>
        <w:ind w:left="2880" w:hanging="360"/>
      </w:pPr>
      <w:rPr>
        <w:rFonts w:ascii="Wingdings 2" w:hAnsi="Wingdings 2" w:hint="default"/>
      </w:rPr>
    </w:lvl>
    <w:lvl w:ilvl="4" w:tplc="4302EE08" w:tentative="1">
      <w:start w:val="1"/>
      <w:numFmt w:val="bullet"/>
      <w:lvlText w:val=""/>
      <w:lvlJc w:val="left"/>
      <w:pPr>
        <w:tabs>
          <w:tab w:val="num" w:pos="3600"/>
        </w:tabs>
        <w:ind w:left="3600" w:hanging="360"/>
      </w:pPr>
      <w:rPr>
        <w:rFonts w:ascii="Wingdings 2" w:hAnsi="Wingdings 2" w:hint="default"/>
      </w:rPr>
    </w:lvl>
    <w:lvl w:ilvl="5" w:tplc="2EA49E2C" w:tentative="1">
      <w:start w:val="1"/>
      <w:numFmt w:val="bullet"/>
      <w:lvlText w:val=""/>
      <w:lvlJc w:val="left"/>
      <w:pPr>
        <w:tabs>
          <w:tab w:val="num" w:pos="4320"/>
        </w:tabs>
        <w:ind w:left="4320" w:hanging="360"/>
      </w:pPr>
      <w:rPr>
        <w:rFonts w:ascii="Wingdings 2" w:hAnsi="Wingdings 2" w:hint="default"/>
      </w:rPr>
    </w:lvl>
    <w:lvl w:ilvl="6" w:tplc="A5CAB8D6" w:tentative="1">
      <w:start w:val="1"/>
      <w:numFmt w:val="bullet"/>
      <w:lvlText w:val=""/>
      <w:lvlJc w:val="left"/>
      <w:pPr>
        <w:tabs>
          <w:tab w:val="num" w:pos="5040"/>
        </w:tabs>
        <w:ind w:left="5040" w:hanging="360"/>
      </w:pPr>
      <w:rPr>
        <w:rFonts w:ascii="Wingdings 2" w:hAnsi="Wingdings 2" w:hint="default"/>
      </w:rPr>
    </w:lvl>
    <w:lvl w:ilvl="7" w:tplc="63B0E7E4" w:tentative="1">
      <w:start w:val="1"/>
      <w:numFmt w:val="bullet"/>
      <w:lvlText w:val=""/>
      <w:lvlJc w:val="left"/>
      <w:pPr>
        <w:tabs>
          <w:tab w:val="num" w:pos="5760"/>
        </w:tabs>
        <w:ind w:left="5760" w:hanging="360"/>
      </w:pPr>
      <w:rPr>
        <w:rFonts w:ascii="Wingdings 2" w:hAnsi="Wingdings 2" w:hint="default"/>
      </w:rPr>
    </w:lvl>
    <w:lvl w:ilvl="8" w:tplc="DDBC305E"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7F33B9"/>
    <w:multiLevelType w:val="hybridMultilevel"/>
    <w:tmpl w:val="DCA0998E"/>
    <w:lvl w:ilvl="0" w:tplc="606CA134">
      <w:start w:val="1"/>
      <w:numFmt w:val="bullet"/>
      <w:lvlText w:val=""/>
      <w:lvlJc w:val="left"/>
      <w:pPr>
        <w:tabs>
          <w:tab w:val="num" w:pos="720"/>
        </w:tabs>
        <w:ind w:left="720" w:hanging="360"/>
      </w:pPr>
      <w:rPr>
        <w:rFonts w:ascii="Wingdings 2" w:hAnsi="Wingdings 2" w:hint="default"/>
      </w:rPr>
    </w:lvl>
    <w:lvl w:ilvl="1" w:tplc="D5A83A08" w:tentative="1">
      <w:start w:val="1"/>
      <w:numFmt w:val="bullet"/>
      <w:lvlText w:val=""/>
      <w:lvlJc w:val="left"/>
      <w:pPr>
        <w:tabs>
          <w:tab w:val="num" w:pos="1440"/>
        </w:tabs>
        <w:ind w:left="1440" w:hanging="360"/>
      </w:pPr>
      <w:rPr>
        <w:rFonts w:ascii="Wingdings 2" w:hAnsi="Wingdings 2" w:hint="default"/>
      </w:rPr>
    </w:lvl>
    <w:lvl w:ilvl="2" w:tplc="A684AD0C" w:tentative="1">
      <w:start w:val="1"/>
      <w:numFmt w:val="bullet"/>
      <w:lvlText w:val=""/>
      <w:lvlJc w:val="left"/>
      <w:pPr>
        <w:tabs>
          <w:tab w:val="num" w:pos="2160"/>
        </w:tabs>
        <w:ind w:left="2160" w:hanging="360"/>
      </w:pPr>
      <w:rPr>
        <w:rFonts w:ascii="Wingdings 2" w:hAnsi="Wingdings 2" w:hint="default"/>
      </w:rPr>
    </w:lvl>
    <w:lvl w:ilvl="3" w:tplc="1DAA86DA" w:tentative="1">
      <w:start w:val="1"/>
      <w:numFmt w:val="bullet"/>
      <w:lvlText w:val=""/>
      <w:lvlJc w:val="left"/>
      <w:pPr>
        <w:tabs>
          <w:tab w:val="num" w:pos="2880"/>
        </w:tabs>
        <w:ind w:left="2880" w:hanging="360"/>
      </w:pPr>
      <w:rPr>
        <w:rFonts w:ascii="Wingdings 2" w:hAnsi="Wingdings 2" w:hint="default"/>
      </w:rPr>
    </w:lvl>
    <w:lvl w:ilvl="4" w:tplc="DDDA7F68" w:tentative="1">
      <w:start w:val="1"/>
      <w:numFmt w:val="bullet"/>
      <w:lvlText w:val=""/>
      <w:lvlJc w:val="left"/>
      <w:pPr>
        <w:tabs>
          <w:tab w:val="num" w:pos="3600"/>
        </w:tabs>
        <w:ind w:left="3600" w:hanging="360"/>
      </w:pPr>
      <w:rPr>
        <w:rFonts w:ascii="Wingdings 2" w:hAnsi="Wingdings 2" w:hint="default"/>
      </w:rPr>
    </w:lvl>
    <w:lvl w:ilvl="5" w:tplc="2D6E4B62" w:tentative="1">
      <w:start w:val="1"/>
      <w:numFmt w:val="bullet"/>
      <w:lvlText w:val=""/>
      <w:lvlJc w:val="left"/>
      <w:pPr>
        <w:tabs>
          <w:tab w:val="num" w:pos="4320"/>
        </w:tabs>
        <w:ind w:left="4320" w:hanging="360"/>
      </w:pPr>
      <w:rPr>
        <w:rFonts w:ascii="Wingdings 2" w:hAnsi="Wingdings 2" w:hint="default"/>
      </w:rPr>
    </w:lvl>
    <w:lvl w:ilvl="6" w:tplc="3F5AE3F4" w:tentative="1">
      <w:start w:val="1"/>
      <w:numFmt w:val="bullet"/>
      <w:lvlText w:val=""/>
      <w:lvlJc w:val="left"/>
      <w:pPr>
        <w:tabs>
          <w:tab w:val="num" w:pos="5040"/>
        </w:tabs>
        <w:ind w:left="5040" w:hanging="360"/>
      </w:pPr>
      <w:rPr>
        <w:rFonts w:ascii="Wingdings 2" w:hAnsi="Wingdings 2" w:hint="default"/>
      </w:rPr>
    </w:lvl>
    <w:lvl w:ilvl="7" w:tplc="C2CE0C8C" w:tentative="1">
      <w:start w:val="1"/>
      <w:numFmt w:val="bullet"/>
      <w:lvlText w:val=""/>
      <w:lvlJc w:val="left"/>
      <w:pPr>
        <w:tabs>
          <w:tab w:val="num" w:pos="5760"/>
        </w:tabs>
        <w:ind w:left="5760" w:hanging="360"/>
      </w:pPr>
      <w:rPr>
        <w:rFonts w:ascii="Wingdings 2" w:hAnsi="Wingdings 2" w:hint="default"/>
      </w:rPr>
    </w:lvl>
    <w:lvl w:ilvl="8" w:tplc="BDB0AF58"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5613A2"/>
    <w:multiLevelType w:val="hybridMultilevel"/>
    <w:tmpl w:val="B754BFE4"/>
    <w:lvl w:ilvl="0" w:tplc="29B46AD4">
      <w:start w:val="1"/>
      <w:numFmt w:val="bullet"/>
      <w:lvlText w:val=""/>
      <w:lvlJc w:val="left"/>
      <w:pPr>
        <w:tabs>
          <w:tab w:val="num" w:pos="720"/>
        </w:tabs>
        <w:ind w:left="720" w:hanging="360"/>
      </w:pPr>
      <w:rPr>
        <w:rFonts w:ascii="Wingdings 2" w:hAnsi="Wingdings 2" w:hint="default"/>
      </w:rPr>
    </w:lvl>
    <w:lvl w:ilvl="1" w:tplc="DD5CCCBE" w:tentative="1">
      <w:start w:val="1"/>
      <w:numFmt w:val="bullet"/>
      <w:lvlText w:val=""/>
      <w:lvlJc w:val="left"/>
      <w:pPr>
        <w:tabs>
          <w:tab w:val="num" w:pos="1440"/>
        </w:tabs>
        <w:ind w:left="1440" w:hanging="360"/>
      </w:pPr>
      <w:rPr>
        <w:rFonts w:ascii="Wingdings 2" w:hAnsi="Wingdings 2" w:hint="default"/>
      </w:rPr>
    </w:lvl>
    <w:lvl w:ilvl="2" w:tplc="1618DAC6" w:tentative="1">
      <w:start w:val="1"/>
      <w:numFmt w:val="bullet"/>
      <w:lvlText w:val=""/>
      <w:lvlJc w:val="left"/>
      <w:pPr>
        <w:tabs>
          <w:tab w:val="num" w:pos="2160"/>
        </w:tabs>
        <w:ind w:left="2160" w:hanging="360"/>
      </w:pPr>
      <w:rPr>
        <w:rFonts w:ascii="Wingdings 2" w:hAnsi="Wingdings 2" w:hint="default"/>
      </w:rPr>
    </w:lvl>
    <w:lvl w:ilvl="3" w:tplc="6C1614BC" w:tentative="1">
      <w:start w:val="1"/>
      <w:numFmt w:val="bullet"/>
      <w:lvlText w:val=""/>
      <w:lvlJc w:val="left"/>
      <w:pPr>
        <w:tabs>
          <w:tab w:val="num" w:pos="2880"/>
        </w:tabs>
        <w:ind w:left="2880" w:hanging="360"/>
      </w:pPr>
      <w:rPr>
        <w:rFonts w:ascii="Wingdings 2" w:hAnsi="Wingdings 2" w:hint="default"/>
      </w:rPr>
    </w:lvl>
    <w:lvl w:ilvl="4" w:tplc="B7561648" w:tentative="1">
      <w:start w:val="1"/>
      <w:numFmt w:val="bullet"/>
      <w:lvlText w:val=""/>
      <w:lvlJc w:val="left"/>
      <w:pPr>
        <w:tabs>
          <w:tab w:val="num" w:pos="3600"/>
        </w:tabs>
        <w:ind w:left="3600" w:hanging="360"/>
      </w:pPr>
      <w:rPr>
        <w:rFonts w:ascii="Wingdings 2" w:hAnsi="Wingdings 2" w:hint="default"/>
      </w:rPr>
    </w:lvl>
    <w:lvl w:ilvl="5" w:tplc="06786D0A" w:tentative="1">
      <w:start w:val="1"/>
      <w:numFmt w:val="bullet"/>
      <w:lvlText w:val=""/>
      <w:lvlJc w:val="left"/>
      <w:pPr>
        <w:tabs>
          <w:tab w:val="num" w:pos="4320"/>
        </w:tabs>
        <w:ind w:left="4320" w:hanging="360"/>
      </w:pPr>
      <w:rPr>
        <w:rFonts w:ascii="Wingdings 2" w:hAnsi="Wingdings 2" w:hint="default"/>
      </w:rPr>
    </w:lvl>
    <w:lvl w:ilvl="6" w:tplc="BB66DAF6" w:tentative="1">
      <w:start w:val="1"/>
      <w:numFmt w:val="bullet"/>
      <w:lvlText w:val=""/>
      <w:lvlJc w:val="left"/>
      <w:pPr>
        <w:tabs>
          <w:tab w:val="num" w:pos="5040"/>
        </w:tabs>
        <w:ind w:left="5040" w:hanging="360"/>
      </w:pPr>
      <w:rPr>
        <w:rFonts w:ascii="Wingdings 2" w:hAnsi="Wingdings 2" w:hint="default"/>
      </w:rPr>
    </w:lvl>
    <w:lvl w:ilvl="7" w:tplc="A6383EB8" w:tentative="1">
      <w:start w:val="1"/>
      <w:numFmt w:val="bullet"/>
      <w:lvlText w:val=""/>
      <w:lvlJc w:val="left"/>
      <w:pPr>
        <w:tabs>
          <w:tab w:val="num" w:pos="5760"/>
        </w:tabs>
        <w:ind w:left="5760" w:hanging="360"/>
      </w:pPr>
      <w:rPr>
        <w:rFonts w:ascii="Wingdings 2" w:hAnsi="Wingdings 2" w:hint="default"/>
      </w:rPr>
    </w:lvl>
    <w:lvl w:ilvl="8" w:tplc="845C6634"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7"/>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3"/>
  </w:num>
  <w:num w:numId="30">
    <w:abstractNumId w:val="40"/>
  </w:num>
  <w:num w:numId="31">
    <w:abstractNumId w:val="29"/>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9"/>
  </w:num>
  <w:num w:numId="39">
    <w:abstractNumId w:val="17"/>
  </w:num>
  <w:num w:numId="40">
    <w:abstractNumId w:val="14"/>
  </w:num>
  <w:num w:numId="41">
    <w:abstractNumId w:val="23"/>
  </w:num>
  <w:num w:numId="42">
    <w:abstractNumId w:val="32"/>
  </w:num>
  <w:num w:numId="43">
    <w:abstractNumId w:val="10"/>
  </w:num>
  <w:num w:numId="44">
    <w:abstractNumId w:val="27"/>
  </w:num>
  <w:num w:numId="45">
    <w:abstractNumId w:val="28"/>
  </w:num>
  <w:num w:numId="46">
    <w:abstractNumId w:val="36"/>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2C7"/>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81F"/>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148"/>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48E1"/>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2F44"/>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371578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766225">
      <w:bodyDiv w:val="1"/>
      <w:marLeft w:val="0"/>
      <w:marRight w:val="0"/>
      <w:marTop w:val="0"/>
      <w:marBottom w:val="0"/>
      <w:divBdr>
        <w:top w:val="none" w:sz="0" w:space="0" w:color="auto"/>
        <w:left w:val="none" w:sz="0" w:space="0" w:color="auto"/>
        <w:bottom w:val="none" w:sz="0" w:space="0" w:color="auto"/>
        <w:right w:val="none" w:sz="0" w:space="0" w:color="auto"/>
      </w:divBdr>
      <w:divsChild>
        <w:div w:id="1320160016">
          <w:marLeft w:val="576"/>
          <w:marRight w:val="0"/>
          <w:marTop w:val="120"/>
          <w:marBottom w:val="0"/>
          <w:divBdr>
            <w:top w:val="none" w:sz="0" w:space="0" w:color="auto"/>
            <w:left w:val="none" w:sz="0" w:space="0" w:color="auto"/>
            <w:bottom w:val="none" w:sz="0" w:space="0" w:color="auto"/>
            <w:right w:val="none" w:sz="0" w:space="0" w:color="auto"/>
          </w:divBdr>
        </w:div>
        <w:div w:id="1987857885">
          <w:marLeft w:val="576"/>
          <w:marRight w:val="0"/>
          <w:marTop w:val="120"/>
          <w:marBottom w:val="0"/>
          <w:divBdr>
            <w:top w:val="none" w:sz="0" w:space="0" w:color="auto"/>
            <w:left w:val="none" w:sz="0" w:space="0" w:color="auto"/>
            <w:bottom w:val="none" w:sz="0" w:space="0" w:color="auto"/>
            <w:right w:val="none" w:sz="0" w:space="0" w:color="auto"/>
          </w:divBdr>
        </w:div>
        <w:div w:id="115572953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6211921">
      <w:bodyDiv w:val="1"/>
      <w:marLeft w:val="0"/>
      <w:marRight w:val="0"/>
      <w:marTop w:val="0"/>
      <w:marBottom w:val="0"/>
      <w:divBdr>
        <w:top w:val="none" w:sz="0" w:space="0" w:color="auto"/>
        <w:left w:val="none" w:sz="0" w:space="0" w:color="auto"/>
        <w:bottom w:val="none" w:sz="0" w:space="0" w:color="auto"/>
        <w:right w:val="none" w:sz="0" w:space="0" w:color="auto"/>
      </w:divBdr>
      <w:divsChild>
        <w:div w:id="1587767897">
          <w:marLeft w:val="576"/>
          <w:marRight w:val="0"/>
          <w:marTop w:val="120"/>
          <w:marBottom w:val="0"/>
          <w:divBdr>
            <w:top w:val="none" w:sz="0" w:space="0" w:color="auto"/>
            <w:left w:val="none" w:sz="0" w:space="0" w:color="auto"/>
            <w:bottom w:val="none" w:sz="0" w:space="0" w:color="auto"/>
            <w:right w:val="none" w:sz="0" w:space="0" w:color="auto"/>
          </w:divBdr>
        </w:div>
        <w:div w:id="1875385114">
          <w:marLeft w:val="576"/>
          <w:marRight w:val="0"/>
          <w:marTop w:val="120"/>
          <w:marBottom w:val="0"/>
          <w:divBdr>
            <w:top w:val="none" w:sz="0" w:space="0" w:color="auto"/>
            <w:left w:val="none" w:sz="0" w:space="0" w:color="auto"/>
            <w:bottom w:val="none" w:sz="0" w:space="0" w:color="auto"/>
            <w:right w:val="none" w:sz="0" w:space="0" w:color="auto"/>
          </w:divBdr>
        </w:div>
        <w:div w:id="125215734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9687907">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479530">
      <w:bodyDiv w:val="1"/>
      <w:marLeft w:val="0"/>
      <w:marRight w:val="0"/>
      <w:marTop w:val="0"/>
      <w:marBottom w:val="0"/>
      <w:divBdr>
        <w:top w:val="none" w:sz="0" w:space="0" w:color="auto"/>
        <w:left w:val="none" w:sz="0" w:space="0" w:color="auto"/>
        <w:bottom w:val="none" w:sz="0" w:space="0" w:color="auto"/>
        <w:right w:val="none" w:sz="0" w:space="0" w:color="auto"/>
      </w:divBdr>
      <w:divsChild>
        <w:div w:id="73019470">
          <w:marLeft w:val="576"/>
          <w:marRight w:val="0"/>
          <w:marTop w:val="120"/>
          <w:marBottom w:val="0"/>
          <w:divBdr>
            <w:top w:val="none" w:sz="0" w:space="0" w:color="auto"/>
            <w:left w:val="none" w:sz="0" w:space="0" w:color="auto"/>
            <w:bottom w:val="none" w:sz="0" w:space="0" w:color="auto"/>
            <w:right w:val="none" w:sz="0" w:space="0" w:color="auto"/>
          </w:divBdr>
        </w:div>
        <w:div w:id="595984999">
          <w:marLeft w:val="576"/>
          <w:marRight w:val="0"/>
          <w:marTop w:val="120"/>
          <w:marBottom w:val="0"/>
          <w:divBdr>
            <w:top w:val="none" w:sz="0" w:space="0" w:color="auto"/>
            <w:left w:val="none" w:sz="0" w:space="0" w:color="auto"/>
            <w:bottom w:val="none" w:sz="0" w:space="0" w:color="auto"/>
            <w:right w:val="none" w:sz="0" w:space="0" w:color="auto"/>
          </w:divBdr>
        </w:div>
        <w:div w:id="648897632">
          <w:marLeft w:val="576"/>
          <w:marRight w:val="0"/>
          <w:marTop w:val="120"/>
          <w:marBottom w:val="0"/>
          <w:divBdr>
            <w:top w:val="none" w:sz="0" w:space="0" w:color="auto"/>
            <w:left w:val="none" w:sz="0" w:space="0" w:color="auto"/>
            <w:bottom w:val="none" w:sz="0" w:space="0" w:color="auto"/>
            <w:right w:val="none" w:sz="0" w:space="0" w:color="auto"/>
          </w:divBdr>
        </w:div>
      </w:divsChild>
    </w:div>
    <w:div w:id="1803620422">
      <w:bodyDiv w:val="1"/>
      <w:marLeft w:val="0"/>
      <w:marRight w:val="0"/>
      <w:marTop w:val="0"/>
      <w:marBottom w:val="0"/>
      <w:divBdr>
        <w:top w:val="none" w:sz="0" w:space="0" w:color="auto"/>
        <w:left w:val="none" w:sz="0" w:space="0" w:color="auto"/>
        <w:bottom w:val="none" w:sz="0" w:space="0" w:color="auto"/>
        <w:right w:val="none" w:sz="0" w:space="0" w:color="auto"/>
      </w:divBdr>
      <w:divsChild>
        <w:div w:id="700397625">
          <w:marLeft w:val="576"/>
          <w:marRight w:val="0"/>
          <w:marTop w:val="120"/>
          <w:marBottom w:val="0"/>
          <w:divBdr>
            <w:top w:val="none" w:sz="0" w:space="0" w:color="auto"/>
            <w:left w:val="none" w:sz="0" w:space="0" w:color="auto"/>
            <w:bottom w:val="none" w:sz="0" w:space="0" w:color="auto"/>
            <w:right w:val="none" w:sz="0" w:space="0" w:color="auto"/>
          </w:divBdr>
        </w:div>
        <w:div w:id="1918635807">
          <w:marLeft w:val="576"/>
          <w:marRight w:val="0"/>
          <w:marTop w:val="120"/>
          <w:marBottom w:val="0"/>
          <w:divBdr>
            <w:top w:val="none" w:sz="0" w:space="0" w:color="auto"/>
            <w:left w:val="none" w:sz="0" w:space="0" w:color="auto"/>
            <w:bottom w:val="none" w:sz="0" w:space="0" w:color="auto"/>
            <w:right w:val="none" w:sz="0" w:space="0" w:color="auto"/>
          </w:divBdr>
        </w:div>
        <w:div w:id="721633501">
          <w:marLeft w:val="576"/>
          <w:marRight w:val="0"/>
          <w:marTop w:val="120"/>
          <w:marBottom w:val="0"/>
          <w:divBdr>
            <w:top w:val="none" w:sz="0" w:space="0" w:color="auto"/>
            <w:left w:val="none" w:sz="0" w:space="0" w:color="auto"/>
            <w:bottom w:val="none" w:sz="0" w:space="0" w:color="auto"/>
            <w:right w:val="none" w:sz="0" w:space="0" w:color="auto"/>
          </w:divBdr>
        </w:div>
        <w:div w:id="1852602132">
          <w:marLeft w:val="576"/>
          <w:marRight w:val="0"/>
          <w:marTop w:val="120"/>
          <w:marBottom w:val="0"/>
          <w:divBdr>
            <w:top w:val="none" w:sz="0" w:space="0" w:color="auto"/>
            <w:left w:val="none" w:sz="0" w:space="0" w:color="auto"/>
            <w:bottom w:val="none" w:sz="0" w:space="0" w:color="auto"/>
            <w:right w:val="none" w:sz="0" w:space="0" w:color="auto"/>
          </w:divBdr>
        </w:div>
      </w:divsChild>
    </w:div>
    <w:div w:id="1812671160">
      <w:bodyDiv w:val="1"/>
      <w:marLeft w:val="0"/>
      <w:marRight w:val="0"/>
      <w:marTop w:val="0"/>
      <w:marBottom w:val="0"/>
      <w:divBdr>
        <w:top w:val="none" w:sz="0" w:space="0" w:color="auto"/>
        <w:left w:val="none" w:sz="0" w:space="0" w:color="auto"/>
        <w:bottom w:val="none" w:sz="0" w:space="0" w:color="auto"/>
        <w:right w:val="none" w:sz="0" w:space="0" w:color="auto"/>
      </w:divBdr>
      <w:divsChild>
        <w:div w:id="2090227057">
          <w:marLeft w:val="576"/>
          <w:marRight w:val="0"/>
          <w:marTop w:val="120"/>
          <w:marBottom w:val="0"/>
          <w:divBdr>
            <w:top w:val="none" w:sz="0" w:space="0" w:color="auto"/>
            <w:left w:val="none" w:sz="0" w:space="0" w:color="auto"/>
            <w:bottom w:val="none" w:sz="0" w:space="0" w:color="auto"/>
            <w:right w:val="none" w:sz="0" w:space="0" w:color="auto"/>
          </w:divBdr>
        </w:div>
        <w:div w:id="1999991013">
          <w:marLeft w:val="576"/>
          <w:marRight w:val="0"/>
          <w:marTop w:val="120"/>
          <w:marBottom w:val="0"/>
          <w:divBdr>
            <w:top w:val="none" w:sz="0" w:space="0" w:color="auto"/>
            <w:left w:val="none" w:sz="0" w:space="0" w:color="auto"/>
            <w:bottom w:val="none" w:sz="0" w:space="0" w:color="auto"/>
            <w:right w:val="none" w:sz="0" w:space="0" w:color="auto"/>
          </w:divBdr>
        </w:div>
        <w:div w:id="880634225">
          <w:marLeft w:val="576"/>
          <w:marRight w:val="0"/>
          <w:marTop w:val="120"/>
          <w:marBottom w:val="0"/>
          <w:divBdr>
            <w:top w:val="none" w:sz="0" w:space="0" w:color="auto"/>
            <w:left w:val="none" w:sz="0" w:space="0" w:color="auto"/>
            <w:bottom w:val="none" w:sz="0" w:space="0" w:color="auto"/>
            <w:right w:val="none" w:sz="0" w:space="0" w:color="auto"/>
          </w:divBdr>
        </w:div>
        <w:div w:id="1270621243">
          <w:marLeft w:val="576"/>
          <w:marRight w:val="0"/>
          <w:marTop w:val="120"/>
          <w:marBottom w:val="0"/>
          <w:divBdr>
            <w:top w:val="none" w:sz="0" w:space="0" w:color="auto"/>
            <w:left w:val="none" w:sz="0" w:space="0" w:color="auto"/>
            <w:bottom w:val="none" w:sz="0" w:space="0" w:color="auto"/>
            <w:right w:val="none" w:sz="0" w:space="0" w:color="auto"/>
          </w:divBdr>
        </w:div>
        <w:div w:id="183645829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2182518">
      <w:bodyDiv w:val="1"/>
      <w:marLeft w:val="0"/>
      <w:marRight w:val="0"/>
      <w:marTop w:val="0"/>
      <w:marBottom w:val="0"/>
      <w:divBdr>
        <w:top w:val="none" w:sz="0" w:space="0" w:color="auto"/>
        <w:left w:val="none" w:sz="0" w:space="0" w:color="auto"/>
        <w:bottom w:val="none" w:sz="0" w:space="0" w:color="auto"/>
        <w:right w:val="none" w:sz="0" w:space="0" w:color="auto"/>
      </w:divBdr>
      <w:divsChild>
        <w:div w:id="948270436">
          <w:marLeft w:val="576"/>
          <w:marRight w:val="0"/>
          <w:marTop w:val="120"/>
          <w:marBottom w:val="0"/>
          <w:divBdr>
            <w:top w:val="none" w:sz="0" w:space="0" w:color="auto"/>
            <w:left w:val="none" w:sz="0" w:space="0" w:color="auto"/>
            <w:bottom w:val="none" w:sz="0" w:space="0" w:color="auto"/>
            <w:right w:val="none" w:sz="0" w:space="0" w:color="auto"/>
          </w:divBdr>
        </w:div>
        <w:div w:id="470636128">
          <w:marLeft w:val="576"/>
          <w:marRight w:val="0"/>
          <w:marTop w:val="120"/>
          <w:marBottom w:val="0"/>
          <w:divBdr>
            <w:top w:val="none" w:sz="0" w:space="0" w:color="auto"/>
            <w:left w:val="none" w:sz="0" w:space="0" w:color="auto"/>
            <w:bottom w:val="none" w:sz="0" w:space="0" w:color="auto"/>
            <w:right w:val="none" w:sz="0" w:space="0" w:color="auto"/>
          </w:divBdr>
        </w:div>
        <w:div w:id="1176188938">
          <w:marLeft w:val="576"/>
          <w:marRight w:val="0"/>
          <w:marTop w:val="120"/>
          <w:marBottom w:val="0"/>
          <w:divBdr>
            <w:top w:val="none" w:sz="0" w:space="0" w:color="auto"/>
            <w:left w:val="none" w:sz="0" w:space="0" w:color="auto"/>
            <w:bottom w:val="none" w:sz="0" w:space="0" w:color="auto"/>
            <w:right w:val="none" w:sz="0" w:space="0" w:color="auto"/>
          </w:divBdr>
        </w:div>
        <w:div w:id="2060007810">
          <w:marLeft w:val="576"/>
          <w:marRight w:val="0"/>
          <w:marTop w:val="120"/>
          <w:marBottom w:val="0"/>
          <w:divBdr>
            <w:top w:val="none" w:sz="0" w:space="0" w:color="auto"/>
            <w:left w:val="none" w:sz="0" w:space="0" w:color="auto"/>
            <w:bottom w:val="none" w:sz="0" w:space="0" w:color="auto"/>
            <w:right w:val="none" w:sz="0" w:space="0" w:color="auto"/>
          </w:divBdr>
        </w:div>
        <w:div w:id="1088698331">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14</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872</cp:revision>
  <dcterms:created xsi:type="dcterms:W3CDTF">2021-01-06T11:34:00Z</dcterms:created>
  <dcterms:modified xsi:type="dcterms:W3CDTF">2021-05-24T15:58:00Z</dcterms:modified>
</cp:coreProperties>
</file>