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EB6CEA" w:rsidRDefault="00845895" w:rsidP="00EB6CEA">
      <w:pPr>
        <w:spacing w:line="360" w:lineRule="auto"/>
        <w:jc w:val="center"/>
        <w:rPr>
          <w:rFonts w:ascii="Times New Roman" w:hAnsi="Times New Roman" w:cs="Times New Roman"/>
          <w:b/>
          <w:sz w:val="48"/>
          <w:szCs w:val="48"/>
        </w:rPr>
      </w:pPr>
    </w:p>
    <w:p w:rsidR="00CF3C1B" w:rsidRPr="00EB6CEA" w:rsidRDefault="00EB6CEA" w:rsidP="00EB6CEA">
      <w:pPr>
        <w:spacing w:line="360" w:lineRule="auto"/>
        <w:jc w:val="center"/>
        <w:rPr>
          <w:rFonts w:ascii="Times New Roman" w:hAnsi="Times New Roman" w:cs="Times New Roman"/>
          <w:b/>
          <w:sz w:val="48"/>
          <w:szCs w:val="48"/>
        </w:rPr>
      </w:pPr>
      <w:r w:rsidRPr="00EB6CEA">
        <w:rPr>
          <w:rFonts w:ascii="Times New Roman" w:hAnsi="Times New Roman" w:cs="Times New Roman"/>
          <w:b/>
          <w:sz w:val="48"/>
          <w:szCs w:val="48"/>
        </w:rPr>
        <w:t>Synchronized Waveforms a Frontier of Data-Based Power System and Apparatus Monitoring, Protection and Control</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B6CEA" w:rsidRDefault="00EB6CE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B6CEA" w:rsidRPr="00EB6CEA" w:rsidRDefault="00EB6CEA" w:rsidP="00EB6CEA">
      <w:pPr>
        <w:spacing w:line="360" w:lineRule="auto"/>
        <w:jc w:val="both"/>
        <w:rPr>
          <w:rFonts w:ascii="Times New Roman" w:hAnsi="Times New Roman" w:cs="Times New Roman"/>
          <w:bCs/>
          <w:sz w:val="32"/>
          <w:szCs w:val="32"/>
          <w:lang w:val="en-IN"/>
        </w:rPr>
      </w:pPr>
      <w:r w:rsidRPr="00EB6CEA">
        <w:rPr>
          <w:rFonts w:ascii="Times New Roman" w:hAnsi="Times New Roman" w:cs="Times New Roman"/>
          <w:bCs/>
          <w:sz w:val="32"/>
          <w:szCs w:val="32"/>
          <w:lang w:val="en-IN"/>
        </w:rPr>
        <w:t xml:space="preserve">    Voltage and current waveforms contain the most authentic and granular information on the behaviors of power systems. In recent years, it has become possible to synchronize waveform data measured from different locations. Thus largescale coordinated analyses of multiple waveforms over a wide area are within our reach. This development could unleash a set of new concepts, strategies, and tools for monitoring, protecting, and controlling power systems and apparatuses. This paper presents an in-depth review and analysis of the advancements in synchronized waveform data, including measurement devices, data characteristics, use cases, and comparisons with synchrophasor data. Based on the findings, five strategies are proposed to discover and develop synchronized waveform based applications over multiple application areas. The paper also presents three complementary measurement platforms and two data screening algorithms for application implementation. It further discusses committee activities and standard developments useful to explore the full potential of the data.</w:t>
      </w:r>
      <w:r w:rsidRPr="00EB6CEA">
        <w:rPr>
          <w:rFonts w:ascii="Times New Roman" w:hAnsi="Times New Roman" w:cs="Times New Roman"/>
          <w:bCs/>
          <w:sz w:val="32"/>
          <w:szCs w:val="32"/>
        </w:rPr>
        <w:t xml:space="preserve"> </w:t>
      </w:r>
    </w:p>
    <w:p w:rsidR="00845895" w:rsidRPr="00EB6CEA" w:rsidRDefault="00845895" w:rsidP="00E53AA4">
      <w:pPr>
        <w:spacing w:line="360" w:lineRule="auto"/>
        <w:jc w:val="both"/>
        <w:rPr>
          <w:rFonts w:ascii="Times New Roman" w:hAnsi="Times New Roman" w:cs="Times New Roman"/>
          <w:bCs/>
          <w:sz w:val="32"/>
          <w:szCs w:val="32"/>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EB6CE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B6CEA" w:rsidRDefault="00705384" w:rsidP="00EB6CEA">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EB6CEA">
        <w:rPr>
          <w:rFonts w:ascii="Times New Roman" w:hAnsi="Times New Roman" w:cs="Times New Roman"/>
          <w:sz w:val="32"/>
          <w:szCs w:val="32"/>
          <w:lang w:val="en-IN"/>
        </w:rPr>
        <w:t xml:space="preserve">In existing protection methods, a microgrid can </w:t>
      </w:r>
      <w:r w:rsidRPr="00EB6CEA">
        <w:rPr>
          <w:rFonts w:ascii="Times New Roman" w:hAnsi="Times New Roman" w:cs="Times New Roman"/>
          <w:sz w:val="32"/>
          <w:szCs w:val="32"/>
          <w:lang w:val="en-IN"/>
        </w:rPr>
        <w:t>cause many challenges in terms of the protection of blinding zones, false tripping of protective relays, decreasing fault levels, islanding, and auto-reclosers.</w:t>
      </w:r>
    </w:p>
    <w:p w:rsidR="00000000" w:rsidRPr="00EB6CEA" w:rsidRDefault="00705384" w:rsidP="00EB6CEA">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EB6CEA">
        <w:rPr>
          <w:rFonts w:ascii="Times New Roman" w:hAnsi="Times New Roman" w:cs="Times New Roman"/>
          <w:sz w:val="32"/>
          <w:szCs w:val="32"/>
          <w:lang w:val="en-IN"/>
        </w:rPr>
        <w:t xml:space="preserve">The WT method is based on transformation from the time domain into the time-frequency domain. </w:t>
      </w:r>
    </w:p>
    <w:p w:rsidR="00000000" w:rsidRPr="00EB6CEA" w:rsidRDefault="00705384" w:rsidP="00EB6CEA">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EB6CEA">
        <w:rPr>
          <w:rFonts w:ascii="Times New Roman" w:hAnsi="Times New Roman" w:cs="Times New Roman"/>
          <w:sz w:val="32"/>
          <w:szCs w:val="32"/>
          <w:lang w:val="en-IN"/>
        </w:rPr>
        <w:t>Fault location method uses two different ways based on the existing communication scheme, a single-ended method, and a double-ended method.</w:t>
      </w:r>
    </w:p>
    <w:p w:rsidR="00000000" w:rsidRPr="00EB6CEA" w:rsidRDefault="00705384" w:rsidP="00EB6CEA">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EB6CEA">
        <w:rPr>
          <w:rFonts w:ascii="Times New Roman" w:hAnsi="Times New Roman" w:cs="Times New Roman"/>
          <w:sz w:val="32"/>
          <w:szCs w:val="32"/>
          <w:lang w:val="en-IN"/>
        </w:rPr>
        <w:t xml:space="preserve">A single end fault location scheme is also possible when the current and voltage transients are available at the </w:t>
      </w:r>
      <w:r w:rsidRPr="00EB6CEA">
        <w:rPr>
          <w:rFonts w:ascii="Times New Roman" w:hAnsi="Times New Roman" w:cs="Times New Roman"/>
          <w:sz w:val="32"/>
          <w:szCs w:val="32"/>
          <w:lang w:val="en-IN"/>
        </w:rPr>
        <w:t>relaying point.</w:t>
      </w:r>
      <w:r w:rsidRPr="00EB6CE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B6CEA" w:rsidRDefault="00705384" w:rsidP="00EB6CEA">
      <w:pPr>
        <w:numPr>
          <w:ilvl w:val="0"/>
          <w:numId w:val="43"/>
        </w:numPr>
        <w:spacing w:line="360" w:lineRule="auto"/>
        <w:jc w:val="both"/>
        <w:rPr>
          <w:rFonts w:ascii="Times New Roman" w:hAnsi="Times New Roman" w:cs="Times New Roman"/>
          <w:bCs/>
          <w:sz w:val="32"/>
          <w:szCs w:val="32"/>
          <w:lang w:val="en-IN"/>
        </w:rPr>
      </w:pPr>
      <w:r w:rsidRPr="00EB6CEA">
        <w:rPr>
          <w:rFonts w:ascii="Times New Roman" w:hAnsi="Times New Roman" w:cs="Times New Roman"/>
          <w:bCs/>
          <w:sz w:val="32"/>
          <w:szCs w:val="32"/>
          <w:lang w:val="en-IN"/>
        </w:rPr>
        <w:t xml:space="preserve">A set of traveling-time equations can be established for the TOAs according to the network topology. </w:t>
      </w:r>
    </w:p>
    <w:p w:rsidR="00000000" w:rsidRPr="00EB6CEA" w:rsidRDefault="00705384" w:rsidP="00EB6CEA">
      <w:pPr>
        <w:numPr>
          <w:ilvl w:val="0"/>
          <w:numId w:val="43"/>
        </w:numPr>
        <w:spacing w:line="360" w:lineRule="auto"/>
        <w:jc w:val="both"/>
        <w:rPr>
          <w:rFonts w:ascii="Times New Roman" w:hAnsi="Times New Roman" w:cs="Times New Roman"/>
          <w:bCs/>
          <w:sz w:val="32"/>
          <w:szCs w:val="32"/>
          <w:lang w:val="en-IN"/>
        </w:rPr>
      </w:pPr>
      <w:r w:rsidRPr="00EB6CEA">
        <w:rPr>
          <w:rFonts w:ascii="Times New Roman" w:hAnsi="Times New Roman" w:cs="Times New Roman"/>
          <w:bCs/>
          <w:sz w:val="32"/>
          <w:szCs w:val="32"/>
          <w:lang w:val="en-IN"/>
        </w:rPr>
        <w:t xml:space="preserve">The location is solved using an optimization method, as this is an over-determined problem. </w:t>
      </w:r>
    </w:p>
    <w:p w:rsidR="00000000" w:rsidRPr="00EB6CEA" w:rsidRDefault="00705384" w:rsidP="00EB6CEA">
      <w:pPr>
        <w:numPr>
          <w:ilvl w:val="0"/>
          <w:numId w:val="43"/>
        </w:numPr>
        <w:spacing w:line="360" w:lineRule="auto"/>
        <w:jc w:val="both"/>
        <w:rPr>
          <w:rFonts w:ascii="Times New Roman" w:hAnsi="Times New Roman" w:cs="Times New Roman"/>
          <w:bCs/>
          <w:sz w:val="32"/>
          <w:szCs w:val="32"/>
          <w:lang w:val="en-IN"/>
        </w:rPr>
      </w:pPr>
      <w:r w:rsidRPr="00EB6CEA">
        <w:rPr>
          <w:rFonts w:ascii="Times New Roman" w:hAnsi="Times New Roman" w:cs="Times New Roman"/>
          <w:bCs/>
          <w:sz w:val="32"/>
          <w:szCs w:val="32"/>
          <w:lang w:val="en-IN"/>
        </w:rPr>
        <w:t>In view that it is impossible to have SMU</w:t>
      </w:r>
      <w:r w:rsidRPr="00EB6CEA">
        <w:rPr>
          <w:rFonts w:ascii="Times New Roman" w:hAnsi="Times New Roman" w:cs="Times New Roman"/>
          <w:bCs/>
          <w:sz w:val="32"/>
          <w:szCs w:val="32"/>
          <w:lang w:val="en-IN"/>
        </w:rPr>
        <w:t>s at all substations,  proposed to deploy (portable) SMUs at the site that experiences harmonic problems (Bus X) and at the suspected load (Load C).</w:t>
      </w:r>
    </w:p>
    <w:p w:rsidR="00000000" w:rsidRPr="00EB6CEA" w:rsidRDefault="00705384" w:rsidP="00EB6CEA">
      <w:pPr>
        <w:numPr>
          <w:ilvl w:val="0"/>
          <w:numId w:val="43"/>
        </w:numPr>
        <w:spacing w:line="360" w:lineRule="auto"/>
        <w:jc w:val="both"/>
        <w:rPr>
          <w:rFonts w:ascii="Times New Roman" w:hAnsi="Times New Roman" w:cs="Times New Roman"/>
          <w:bCs/>
          <w:sz w:val="32"/>
          <w:szCs w:val="32"/>
          <w:lang w:val="en-IN"/>
        </w:rPr>
      </w:pPr>
      <w:r w:rsidRPr="00EB6CEA">
        <w:rPr>
          <w:rFonts w:ascii="Times New Roman" w:hAnsi="Times New Roman" w:cs="Times New Roman"/>
          <w:bCs/>
          <w:sz w:val="32"/>
          <w:szCs w:val="32"/>
          <w:lang w:val="en-IN"/>
        </w:rPr>
        <w:t xml:space="preserve">As a result, one can derive meaning from the system level instead of the individual monitor level. </w:t>
      </w:r>
    </w:p>
    <w:p w:rsidR="00000000" w:rsidRPr="00EB6CEA" w:rsidRDefault="00705384" w:rsidP="00EB6CEA">
      <w:pPr>
        <w:numPr>
          <w:ilvl w:val="0"/>
          <w:numId w:val="43"/>
        </w:numPr>
        <w:spacing w:line="360" w:lineRule="auto"/>
        <w:jc w:val="both"/>
        <w:rPr>
          <w:rFonts w:ascii="Times New Roman" w:hAnsi="Times New Roman" w:cs="Times New Roman"/>
          <w:bCs/>
          <w:sz w:val="32"/>
          <w:szCs w:val="32"/>
          <w:lang w:val="en-IN"/>
        </w:rPr>
      </w:pPr>
      <w:r w:rsidRPr="00EB6CEA">
        <w:rPr>
          <w:rFonts w:ascii="Times New Roman" w:hAnsi="Times New Roman" w:cs="Times New Roman"/>
          <w:bCs/>
          <w:sz w:val="32"/>
          <w:szCs w:val="32"/>
          <w:lang w:val="en-IN"/>
        </w:rPr>
        <w:lastRenderedPageBreak/>
        <w:t>Sync-</w:t>
      </w:r>
      <w:r w:rsidRPr="00EB6CEA">
        <w:rPr>
          <w:rFonts w:ascii="Times New Roman" w:hAnsi="Times New Roman" w:cs="Times New Roman"/>
          <w:bCs/>
          <w:sz w:val="32"/>
          <w:szCs w:val="32"/>
          <w:lang w:val="en-IN"/>
        </w:rPr>
        <w:t>waves, therefore, have an edge to solve problems involving more than one location or one component.</w:t>
      </w:r>
      <w:r w:rsidRPr="00EB6CEA">
        <w:rPr>
          <w:rFonts w:ascii="Times New Roman" w:hAnsi="Times New Roman" w:cs="Times New Roman"/>
          <w:bCs/>
          <w:sz w:val="32"/>
          <w:szCs w:val="32"/>
        </w:rPr>
        <w:t xml:space="preserve"> </w:t>
      </w:r>
    </w:p>
    <w:p w:rsidR="000B33B0" w:rsidRPr="00EB6CEA" w:rsidRDefault="006A300A" w:rsidP="00EB6CEA">
      <w:pPr>
        <w:spacing w:line="360" w:lineRule="auto"/>
        <w:jc w:val="both"/>
        <w:rPr>
          <w:rFonts w:ascii="Times New Roman" w:eastAsia="Times New Roman" w:hAnsi="Times New Roman" w:cs="Times New Roman"/>
          <w:sz w:val="32"/>
          <w:szCs w:val="32"/>
        </w:rPr>
      </w:pPr>
      <w:r w:rsidRPr="00EB6CEA">
        <w:rPr>
          <w:rFonts w:ascii="Times New Roman" w:hAnsi="Times New Roman" w:cs="Times New Roman"/>
          <w:b/>
          <w:sz w:val="36"/>
          <w:szCs w:val="36"/>
        </w:rPr>
        <w:t xml:space="preserve">2.2. PROPOSED </w:t>
      </w:r>
      <w:r w:rsidR="000B33B0" w:rsidRPr="00EB6CEA">
        <w:rPr>
          <w:rFonts w:ascii="Times New Roman" w:hAnsi="Times New Roman" w:cs="Times New Roman"/>
          <w:b/>
          <w:sz w:val="36"/>
          <w:szCs w:val="36"/>
        </w:rPr>
        <w:t xml:space="preserve">SYSTEM </w:t>
      </w:r>
    </w:p>
    <w:p w:rsidR="00EB6CEA" w:rsidRPr="00EB6CEA" w:rsidRDefault="00EB6CEA" w:rsidP="00EB6CEA">
      <w:pPr>
        <w:pStyle w:val="NormalWeb"/>
        <w:numPr>
          <w:ilvl w:val="0"/>
          <w:numId w:val="44"/>
        </w:numPr>
        <w:spacing w:before="0" w:beforeAutospacing="0" w:after="0" w:afterAutospacing="0" w:line="360" w:lineRule="auto"/>
        <w:ind w:left="142" w:firstLine="0"/>
        <w:jc w:val="both"/>
        <w:rPr>
          <w:sz w:val="32"/>
          <w:szCs w:val="32"/>
        </w:rPr>
      </w:pPr>
      <w:r w:rsidRPr="00EB6CEA">
        <w:rPr>
          <w:sz w:val="32"/>
          <w:szCs w:val="32"/>
        </w:rPr>
        <w:t xml:space="preserve">The system protection scheme has to be changed in the presence of a microgrid, so several protection schemes have been proposed to improve the protection system. </w:t>
      </w:r>
    </w:p>
    <w:p w:rsidR="00EB6CEA" w:rsidRPr="00EB6CEA" w:rsidRDefault="00EB6CEA" w:rsidP="00EB6CEA">
      <w:pPr>
        <w:pStyle w:val="NormalWeb"/>
        <w:numPr>
          <w:ilvl w:val="0"/>
          <w:numId w:val="44"/>
        </w:numPr>
        <w:spacing w:before="0" w:beforeAutospacing="0" w:after="0" w:afterAutospacing="0" w:line="360" w:lineRule="auto"/>
        <w:ind w:left="142" w:firstLine="0"/>
        <w:jc w:val="both"/>
        <w:rPr>
          <w:sz w:val="32"/>
          <w:szCs w:val="32"/>
        </w:rPr>
      </w:pPr>
      <w:r w:rsidRPr="00EB6CEA">
        <w:rPr>
          <w:sz w:val="32"/>
          <w:szCs w:val="32"/>
        </w:rPr>
        <w:t>Microgrids are classified into different types based on the DC/AC system, communication infrastructure, rotating synchronous machine or inverter-based distributed generation (DG), etc.</w:t>
      </w:r>
    </w:p>
    <w:p w:rsidR="00EB6CEA" w:rsidRPr="00EB6CEA" w:rsidRDefault="00EB6CEA" w:rsidP="00EB6CEA">
      <w:pPr>
        <w:pStyle w:val="NormalWeb"/>
        <w:numPr>
          <w:ilvl w:val="0"/>
          <w:numId w:val="44"/>
        </w:numPr>
        <w:spacing w:before="0" w:beforeAutospacing="0" w:after="0" w:afterAutospacing="0" w:line="360" w:lineRule="auto"/>
        <w:ind w:left="142" w:firstLine="0"/>
        <w:jc w:val="both"/>
        <w:rPr>
          <w:sz w:val="32"/>
          <w:szCs w:val="32"/>
        </w:rPr>
      </w:pPr>
      <w:r w:rsidRPr="00EB6CEA">
        <w:rPr>
          <w:sz w:val="32"/>
          <w:szCs w:val="32"/>
        </w:rPr>
        <w:t>The authors proposed an adaptive distance protection based on the information surrounding the protected line under different operating conditions.</w:t>
      </w:r>
    </w:p>
    <w:p w:rsidR="00BB3207" w:rsidRDefault="00EB6CEA" w:rsidP="00EB6CEA">
      <w:pPr>
        <w:pStyle w:val="NormalWeb"/>
        <w:numPr>
          <w:ilvl w:val="0"/>
          <w:numId w:val="44"/>
        </w:numPr>
        <w:spacing w:before="0" w:beforeAutospacing="0" w:after="0" w:afterAutospacing="0" w:line="360" w:lineRule="auto"/>
        <w:ind w:left="142" w:firstLine="0"/>
        <w:jc w:val="both"/>
        <w:rPr>
          <w:sz w:val="32"/>
          <w:szCs w:val="32"/>
        </w:rPr>
      </w:pPr>
      <w:r w:rsidRPr="00EB6CEA">
        <w:rPr>
          <w:sz w:val="32"/>
          <w:szCs w:val="32"/>
        </w:rPr>
        <w:t>A discrete wavelet transform has been proposed for HIF detection along with frequency range and RMS conversion to implement a pattern recognition-based detection algorithm.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B6CEA" w:rsidRDefault="00705384" w:rsidP="00EB6CE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B6CEA">
        <w:rPr>
          <w:rFonts w:ascii="Times New Roman" w:eastAsia="AdvGulliv-R" w:hAnsi="Times New Roman" w:cs="Times New Roman"/>
          <w:bCs/>
          <w:sz w:val="32"/>
          <w:szCs w:val="32"/>
          <w:lang w:val="en-IN"/>
        </w:rPr>
        <w:t>Apparatus monitoring includes condition monitoring, performance monitoring, parameter estimat</w:t>
      </w:r>
      <w:r w:rsidRPr="00EB6CEA">
        <w:rPr>
          <w:rFonts w:ascii="Times New Roman" w:eastAsia="AdvGulliv-R" w:hAnsi="Times New Roman" w:cs="Times New Roman"/>
          <w:bCs/>
          <w:sz w:val="32"/>
          <w:szCs w:val="32"/>
          <w:lang w:val="en-IN"/>
        </w:rPr>
        <w:t xml:space="preserve">ion, protection and so on. </w:t>
      </w:r>
    </w:p>
    <w:p w:rsidR="00000000" w:rsidRPr="00EB6CEA" w:rsidRDefault="00705384" w:rsidP="00EB6CE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B6CEA">
        <w:rPr>
          <w:rFonts w:ascii="Times New Roman" w:eastAsia="AdvGulliv-R" w:hAnsi="Times New Roman" w:cs="Times New Roman"/>
          <w:bCs/>
          <w:sz w:val="32"/>
          <w:szCs w:val="32"/>
          <w:lang w:val="en-IN"/>
        </w:rPr>
        <w:t>Due to page limitation, this section will focus on the application of sync-wave data to apparatus health condition monitoring.</w:t>
      </w:r>
    </w:p>
    <w:p w:rsidR="00000000" w:rsidRPr="00EB6CEA" w:rsidRDefault="00705384" w:rsidP="00EB6CE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B6CEA">
        <w:rPr>
          <w:rFonts w:ascii="Times New Roman" w:eastAsia="AdvGulliv-R" w:hAnsi="Times New Roman" w:cs="Times New Roman"/>
          <w:bCs/>
          <w:sz w:val="32"/>
          <w:szCs w:val="32"/>
          <w:lang w:val="en-IN"/>
        </w:rPr>
        <w:t>Sync-waves can be very useful for power grid event analysis. Examples are postmortem investigation,</w:t>
      </w:r>
      <w:r w:rsidRPr="00EB6CEA">
        <w:rPr>
          <w:rFonts w:ascii="Times New Roman" w:eastAsia="AdvGulliv-R" w:hAnsi="Times New Roman" w:cs="Times New Roman"/>
          <w:bCs/>
          <w:sz w:val="32"/>
          <w:szCs w:val="32"/>
          <w:lang w:val="en-IN"/>
        </w:rPr>
        <w:t xml:space="preserve"> forensic examination, </w:t>
      </w:r>
      <w:r w:rsidRPr="00EB6CEA">
        <w:rPr>
          <w:rFonts w:ascii="Times New Roman" w:eastAsia="AdvGulliv-R" w:hAnsi="Times New Roman" w:cs="Times New Roman"/>
          <w:bCs/>
          <w:sz w:val="32"/>
          <w:szCs w:val="32"/>
          <w:lang w:val="en-IN"/>
        </w:rPr>
        <w:lastRenderedPageBreak/>
        <w:t>performance/model verification, troubleshooting analysis, and design validation.</w:t>
      </w:r>
    </w:p>
    <w:p w:rsidR="00000000" w:rsidRPr="00EB6CEA" w:rsidRDefault="00705384" w:rsidP="00EB6CE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B6CEA">
        <w:rPr>
          <w:rFonts w:ascii="Times New Roman" w:eastAsia="AdvGulliv-R" w:hAnsi="Times New Roman" w:cs="Times New Roman"/>
          <w:bCs/>
          <w:sz w:val="32"/>
          <w:szCs w:val="32"/>
          <w:lang w:val="en-IN"/>
        </w:rPr>
        <w:t>On-demand streaming also includes data retrieving through automatic polling by the control center (for online monitoring applications). Therefore, effi</w:t>
      </w:r>
      <w:r w:rsidRPr="00EB6CEA">
        <w:rPr>
          <w:rFonts w:ascii="Times New Roman" w:eastAsia="AdvGulliv-R" w:hAnsi="Times New Roman" w:cs="Times New Roman"/>
          <w:bCs/>
          <w:sz w:val="32"/>
          <w:szCs w:val="32"/>
          <w:lang w:val="en-IN"/>
        </w:rPr>
        <w:t>cient and seamless on-demand access to data is an important d</w:t>
      </w:r>
      <w:r w:rsidR="00EB6CEA" w:rsidRPr="00EB6CEA">
        <w:rPr>
          <w:rFonts w:ascii="Times New Roman" w:eastAsia="AdvGulliv-R" w:hAnsi="Times New Roman" w:cs="Times New Roman"/>
          <w:bCs/>
          <w:sz w:val="32"/>
          <w:szCs w:val="32"/>
          <w:lang w:val="en-IN"/>
        </w:rPr>
        <w:t>esign consideration for a SWAMS.</w:t>
      </w:r>
      <w:r w:rsidRPr="00EB6CE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E4779" w:rsidRDefault="00324403" w:rsidP="00E53AA4">
            <w:pPr>
              <w:tabs>
                <w:tab w:val="left" w:pos="720"/>
              </w:tabs>
              <w:spacing w:after="100" w:line="360" w:lineRule="auto"/>
              <w:jc w:val="both"/>
              <w:rPr>
                <w:rFonts w:ascii="Times New Roman" w:hAnsi="Times New Roman" w:cs="Times New Roman"/>
                <w:sz w:val="28"/>
                <w:szCs w:val="28"/>
              </w:rPr>
            </w:pPr>
            <w:r w:rsidRPr="002E4779">
              <w:rPr>
                <w:rFonts w:ascii="Times New Roman" w:eastAsia="Times New Roman" w:hAnsi="Times New Roman" w:cs="Times New Roman"/>
                <w:sz w:val="28"/>
                <w:szCs w:val="28"/>
                <w:lang w:val="en-IN"/>
              </w:rPr>
              <w:t>Measurement of Bus Voltage Angle Between Montreal and SEPT-ILES</w:t>
            </w:r>
          </w:p>
        </w:tc>
        <w:tc>
          <w:tcPr>
            <w:tcW w:w="3192" w:type="dxa"/>
          </w:tcPr>
          <w:p w:rsidR="000C407B" w:rsidRPr="002E4779" w:rsidRDefault="00324403" w:rsidP="00324403">
            <w:pPr>
              <w:tabs>
                <w:tab w:val="left" w:pos="720"/>
              </w:tabs>
              <w:spacing w:after="100" w:line="360" w:lineRule="auto"/>
              <w:jc w:val="both"/>
              <w:rPr>
                <w:rFonts w:ascii="Times New Roman" w:hAnsi="Times New Roman" w:cs="Times New Roman"/>
                <w:sz w:val="28"/>
                <w:szCs w:val="28"/>
              </w:rPr>
            </w:pPr>
            <w:r w:rsidRPr="002E4779">
              <w:rPr>
                <w:rFonts w:ascii="Times New Roman" w:eastAsia="Times New Roman" w:hAnsi="Times New Roman" w:cs="Times New Roman"/>
                <w:sz w:val="28"/>
                <w:szCs w:val="28"/>
                <w:lang w:val="en-IN"/>
              </w:rPr>
              <w:t xml:space="preserve">G. Missout and P. Girard, </w:t>
            </w:r>
          </w:p>
        </w:tc>
        <w:tc>
          <w:tcPr>
            <w:tcW w:w="3192" w:type="dxa"/>
          </w:tcPr>
          <w:p w:rsidR="000C407B" w:rsidRPr="002E4779" w:rsidRDefault="00324403" w:rsidP="00E53AA4">
            <w:pPr>
              <w:tabs>
                <w:tab w:val="left" w:pos="720"/>
              </w:tabs>
              <w:spacing w:after="100" w:line="360" w:lineRule="auto"/>
              <w:jc w:val="both"/>
              <w:rPr>
                <w:rFonts w:ascii="Times New Roman" w:hAnsi="Times New Roman" w:cs="Times New Roman"/>
                <w:sz w:val="28"/>
                <w:szCs w:val="28"/>
              </w:rPr>
            </w:pPr>
            <w:r w:rsidRPr="002E4779">
              <w:rPr>
                <w:rFonts w:ascii="Times New Roman" w:hAnsi="Times New Roman" w:cs="Times New Roman"/>
                <w:color w:val="333333"/>
                <w:sz w:val="28"/>
                <w:szCs w:val="28"/>
                <w:shd w:val="clear" w:color="auto" w:fill="FFFFFF"/>
              </w:rPr>
              <w:t> We describe the method used for synchronizing the clocks by means of LORAN C signals.</w:t>
            </w:r>
          </w:p>
        </w:tc>
      </w:tr>
      <w:tr w:rsidR="000C407B" w:rsidTr="000C407B">
        <w:trPr>
          <w:trHeight w:val="2942"/>
        </w:trPr>
        <w:tc>
          <w:tcPr>
            <w:tcW w:w="3192" w:type="dxa"/>
          </w:tcPr>
          <w:p w:rsidR="000C407B" w:rsidRPr="002E4779" w:rsidRDefault="00324403" w:rsidP="00E53AA4">
            <w:pPr>
              <w:tabs>
                <w:tab w:val="left" w:pos="720"/>
              </w:tabs>
              <w:spacing w:after="100" w:line="360" w:lineRule="auto"/>
              <w:jc w:val="both"/>
              <w:rPr>
                <w:rFonts w:ascii="Times New Roman" w:hAnsi="Times New Roman" w:cs="Times New Roman"/>
                <w:sz w:val="28"/>
                <w:szCs w:val="28"/>
              </w:rPr>
            </w:pPr>
            <w:r w:rsidRPr="002E4779">
              <w:rPr>
                <w:rFonts w:ascii="Times New Roman" w:hAnsi="Times New Roman" w:cs="Times New Roman"/>
                <w:sz w:val="28"/>
                <w:szCs w:val="28"/>
              </w:rPr>
              <w:t>The DOE Wide Area Measurement System (WAMS) Project: Demonstration of dynamic information technology for the future power system</w:t>
            </w:r>
          </w:p>
        </w:tc>
        <w:tc>
          <w:tcPr>
            <w:tcW w:w="3192" w:type="dxa"/>
          </w:tcPr>
          <w:p w:rsidR="000C407B" w:rsidRPr="002E4779" w:rsidRDefault="00324403" w:rsidP="00324403">
            <w:pPr>
              <w:tabs>
                <w:tab w:val="left" w:pos="720"/>
              </w:tabs>
              <w:spacing w:after="100" w:line="360" w:lineRule="auto"/>
              <w:jc w:val="both"/>
              <w:rPr>
                <w:rFonts w:ascii="Times New Roman" w:hAnsi="Times New Roman" w:cs="Times New Roman"/>
                <w:sz w:val="28"/>
                <w:szCs w:val="28"/>
              </w:rPr>
            </w:pPr>
            <w:r w:rsidRPr="002E4779">
              <w:rPr>
                <w:rFonts w:ascii="Times New Roman" w:hAnsi="Times New Roman" w:cs="Times New Roman"/>
                <w:sz w:val="28"/>
                <w:szCs w:val="28"/>
              </w:rPr>
              <w:t xml:space="preserve">W.A. Mittelstadt, P.E. Krause, P.N. Overholt, D.J. Sobajic, J.F. Hauer, R.E. Wilson, and D.T. Rizy, </w:t>
            </w:r>
          </w:p>
        </w:tc>
        <w:tc>
          <w:tcPr>
            <w:tcW w:w="3192" w:type="dxa"/>
          </w:tcPr>
          <w:p w:rsidR="000C407B" w:rsidRPr="002E4779" w:rsidRDefault="00324403" w:rsidP="00E53AA4">
            <w:pPr>
              <w:tabs>
                <w:tab w:val="left" w:pos="720"/>
              </w:tabs>
              <w:spacing w:after="100" w:line="360" w:lineRule="auto"/>
              <w:jc w:val="both"/>
              <w:rPr>
                <w:rFonts w:ascii="Times New Roman" w:hAnsi="Times New Roman" w:cs="Times New Roman"/>
                <w:sz w:val="28"/>
                <w:szCs w:val="28"/>
              </w:rPr>
            </w:pPr>
            <w:r w:rsidRPr="002E4779">
              <w:rPr>
                <w:rFonts w:ascii="Times New Roman" w:hAnsi="Times New Roman" w:cs="Times New Roman"/>
                <w:color w:val="333333"/>
                <w:sz w:val="28"/>
                <w:szCs w:val="28"/>
                <w:shd w:val="clear" w:color="auto" w:fill="FFFFFF"/>
              </w:rPr>
              <w:t>Deregulation, competitive electricity market, expansion of transmission and distribution network, reliable electricity supply, increased applications of power electronics make the power system more complex.</w:t>
            </w:r>
          </w:p>
        </w:tc>
      </w:tr>
      <w:tr w:rsidR="000C407B" w:rsidTr="000C407B">
        <w:tc>
          <w:tcPr>
            <w:tcW w:w="3192" w:type="dxa"/>
          </w:tcPr>
          <w:p w:rsidR="000C407B" w:rsidRPr="002E4779" w:rsidRDefault="00324403" w:rsidP="00E53AA4">
            <w:pPr>
              <w:tabs>
                <w:tab w:val="left" w:pos="720"/>
              </w:tabs>
              <w:spacing w:after="100" w:line="360" w:lineRule="auto"/>
              <w:jc w:val="both"/>
              <w:rPr>
                <w:rFonts w:ascii="Times New Roman" w:hAnsi="Times New Roman" w:cs="Times New Roman"/>
                <w:sz w:val="28"/>
                <w:szCs w:val="28"/>
              </w:rPr>
            </w:pPr>
            <w:r w:rsidRPr="002E4779">
              <w:rPr>
                <w:rFonts w:ascii="Times New Roman" w:hAnsi="Times New Roman" w:cs="Times New Roman"/>
                <w:sz w:val="28"/>
                <w:szCs w:val="28"/>
              </w:rPr>
              <w:t xml:space="preserve">Improvements to interconnections requirements for BPS-connected inverter-based </w:t>
            </w:r>
            <w:r w:rsidRPr="002E4779">
              <w:rPr>
                <w:rFonts w:ascii="Times New Roman" w:hAnsi="Times New Roman" w:cs="Times New Roman"/>
                <w:sz w:val="28"/>
                <w:szCs w:val="28"/>
              </w:rPr>
              <w:lastRenderedPageBreak/>
              <w:t>resources</w:t>
            </w:r>
          </w:p>
        </w:tc>
        <w:tc>
          <w:tcPr>
            <w:tcW w:w="3192" w:type="dxa"/>
          </w:tcPr>
          <w:p w:rsidR="000C407B" w:rsidRPr="002E4779" w:rsidRDefault="00324403" w:rsidP="00324403">
            <w:pPr>
              <w:tabs>
                <w:tab w:val="left" w:pos="720"/>
              </w:tabs>
              <w:spacing w:after="100" w:line="360" w:lineRule="auto"/>
              <w:jc w:val="both"/>
              <w:rPr>
                <w:rFonts w:ascii="Times New Roman" w:hAnsi="Times New Roman" w:cs="Times New Roman"/>
                <w:sz w:val="28"/>
                <w:szCs w:val="28"/>
              </w:rPr>
            </w:pPr>
            <w:r w:rsidRPr="002E4779">
              <w:rPr>
                <w:rFonts w:ascii="Times New Roman" w:hAnsi="Times New Roman" w:cs="Times New Roman"/>
                <w:sz w:val="28"/>
                <w:szCs w:val="28"/>
              </w:rPr>
              <w:lastRenderedPageBreak/>
              <w:t xml:space="preserve">NERC Reliability Guideline </w:t>
            </w:r>
          </w:p>
        </w:tc>
        <w:tc>
          <w:tcPr>
            <w:tcW w:w="3192" w:type="dxa"/>
          </w:tcPr>
          <w:p w:rsidR="000C407B" w:rsidRPr="002E4779" w:rsidRDefault="00324403" w:rsidP="00E53AA4">
            <w:pPr>
              <w:tabs>
                <w:tab w:val="left" w:pos="720"/>
              </w:tabs>
              <w:spacing w:after="100" w:line="360" w:lineRule="auto"/>
              <w:jc w:val="both"/>
              <w:rPr>
                <w:rFonts w:ascii="Times New Roman" w:hAnsi="Times New Roman" w:cs="Times New Roman"/>
                <w:sz w:val="28"/>
                <w:szCs w:val="28"/>
              </w:rPr>
            </w:pPr>
            <w:r w:rsidRPr="002E4779">
              <w:rPr>
                <w:rFonts w:ascii="Times New Roman" w:hAnsi="Times New Roman" w:cs="Times New Roman"/>
                <w:sz w:val="28"/>
                <w:szCs w:val="28"/>
              </w:rPr>
              <w:t xml:space="preserve">With the increasing penetration of inverter-based resources connected to the BPS, the industry is </w:t>
            </w:r>
            <w:r w:rsidRPr="002E4779">
              <w:rPr>
                <w:rFonts w:ascii="Times New Roman" w:hAnsi="Times New Roman" w:cs="Times New Roman"/>
                <w:sz w:val="28"/>
                <w:szCs w:val="28"/>
              </w:rPr>
              <w:lastRenderedPageBreak/>
              <w:t>faced with interconnecting new technologies with new capabilities as well as a rapidly changing landscape</w:t>
            </w:r>
          </w:p>
        </w:tc>
      </w:tr>
      <w:tr w:rsidR="000C407B" w:rsidTr="000C407B">
        <w:tc>
          <w:tcPr>
            <w:tcW w:w="3192" w:type="dxa"/>
          </w:tcPr>
          <w:p w:rsidR="000C407B" w:rsidRPr="002E4779" w:rsidRDefault="002E4779" w:rsidP="00E53AA4">
            <w:pPr>
              <w:tabs>
                <w:tab w:val="left" w:pos="720"/>
              </w:tabs>
              <w:spacing w:after="100" w:line="360" w:lineRule="auto"/>
              <w:jc w:val="both"/>
              <w:rPr>
                <w:rFonts w:ascii="Times New Roman" w:hAnsi="Times New Roman" w:cs="Times New Roman"/>
                <w:sz w:val="28"/>
                <w:szCs w:val="28"/>
              </w:rPr>
            </w:pPr>
            <w:r w:rsidRPr="002E4779">
              <w:rPr>
                <w:rFonts w:ascii="Times New Roman" w:hAnsi="Times New Roman" w:cs="Times New Roman"/>
                <w:sz w:val="28"/>
                <w:szCs w:val="28"/>
              </w:rPr>
              <w:lastRenderedPageBreak/>
              <w:t>Stability definitions and characterization of dynamic behavior in systems with high penetration of power electronic interfaced technologies</w:t>
            </w:r>
          </w:p>
        </w:tc>
        <w:tc>
          <w:tcPr>
            <w:tcW w:w="3192" w:type="dxa"/>
          </w:tcPr>
          <w:p w:rsidR="000C407B" w:rsidRPr="002E4779" w:rsidRDefault="002E4779" w:rsidP="002E4779">
            <w:pPr>
              <w:tabs>
                <w:tab w:val="left" w:pos="720"/>
              </w:tabs>
              <w:spacing w:after="100" w:line="360" w:lineRule="auto"/>
              <w:jc w:val="both"/>
              <w:rPr>
                <w:rFonts w:ascii="Times New Roman" w:hAnsi="Times New Roman" w:cs="Times New Roman"/>
                <w:sz w:val="28"/>
                <w:szCs w:val="28"/>
              </w:rPr>
            </w:pPr>
            <w:r w:rsidRPr="002E4779">
              <w:rPr>
                <w:rFonts w:ascii="Times New Roman" w:hAnsi="Times New Roman" w:cs="Times New Roman"/>
                <w:sz w:val="28"/>
                <w:szCs w:val="28"/>
              </w:rPr>
              <w:t xml:space="preserve">IEEE PES Technical Report PES-TR77 </w:t>
            </w:r>
          </w:p>
        </w:tc>
        <w:tc>
          <w:tcPr>
            <w:tcW w:w="3192" w:type="dxa"/>
          </w:tcPr>
          <w:p w:rsidR="000C407B" w:rsidRPr="002E4779" w:rsidRDefault="002E4779" w:rsidP="00E53AA4">
            <w:pPr>
              <w:tabs>
                <w:tab w:val="left" w:pos="720"/>
              </w:tabs>
              <w:spacing w:after="100" w:line="360" w:lineRule="auto"/>
              <w:jc w:val="both"/>
              <w:rPr>
                <w:rFonts w:ascii="Times New Roman" w:hAnsi="Times New Roman" w:cs="Times New Roman"/>
                <w:sz w:val="28"/>
                <w:szCs w:val="28"/>
              </w:rPr>
            </w:pPr>
            <w:r w:rsidRPr="002E4779">
              <w:rPr>
                <w:rFonts w:ascii="Times New Roman" w:hAnsi="Times New Roman" w:cs="Times New Roman"/>
                <w:color w:val="333333"/>
                <w:sz w:val="28"/>
                <w:szCs w:val="28"/>
                <w:shd w:val="clear" w:color="auto" w:fill="FFFFFF"/>
              </w:rPr>
              <w:t>This report summarizes the results of this work and presents extended definitions, characterization and classification of power system stability.</w:t>
            </w:r>
          </w:p>
        </w:tc>
      </w:tr>
    </w:tbl>
    <w:p w:rsidR="003C2298" w:rsidRDefault="003C229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EB6CEA" w:rsidRPr="00EB6CEA" w:rsidRDefault="00EB6CEA" w:rsidP="00EB6CEA"/>
    <w:p w:rsidR="00305BF0" w:rsidRPr="00D81E16" w:rsidRDefault="00305BF0" w:rsidP="00EB6CE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B6CEA" w:rsidRDefault="00405E73" w:rsidP="00E53AA4">
      <w:pPr>
        <w:spacing w:after="0" w:line="360" w:lineRule="auto"/>
        <w:jc w:val="both"/>
        <w:rPr>
          <w:rFonts w:ascii="Times New Roman" w:hAnsi="Times New Roman" w:cs="Times New Roman"/>
          <w:b/>
          <w:sz w:val="40"/>
          <w:szCs w:val="40"/>
        </w:rPr>
      </w:pPr>
      <w:r w:rsidRPr="00EB6CEA">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EB6CEA" w:rsidP="00E53AA4">
      <w:pPr>
        <w:spacing w:after="0" w:line="360" w:lineRule="auto"/>
        <w:jc w:val="both"/>
        <w:rPr>
          <w:rFonts w:ascii="Times New Roman" w:hAnsi="Times New Roman" w:cs="Times New Roman"/>
        </w:rPr>
      </w:pPr>
      <w:r w:rsidRPr="00EB6CEA">
        <w:rPr>
          <w:rFonts w:ascii="Times New Roman" w:hAnsi="Times New Roman" w:cs="Times New Roman"/>
        </w:rPr>
        <w:drawing>
          <wp:inline distT="0" distB="0" distL="0" distR="0">
            <wp:extent cx="5943600" cy="4213225"/>
            <wp:effectExtent l="19050" t="0" r="0" b="0"/>
            <wp:docPr id="2"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2.jpg"/>
                    <pic:cNvPicPr>
                      <a:picLocks noGrp="1" noChangeAspect="1" noChangeArrowheads="1"/>
                    </pic:cNvPicPr>
                  </pic:nvPicPr>
                  <pic:blipFill>
                    <a:blip r:embed="rId8"/>
                    <a:srcRect/>
                    <a:stretch>
                      <a:fillRect/>
                    </a:stretch>
                  </pic:blipFill>
                  <pic:spPr bwMode="auto">
                    <a:xfrm>
                      <a:off x="0" y="0"/>
                      <a:ext cx="5943600" cy="42132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B6CEA" w:rsidRPr="00EB6CEA" w:rsidRDefault="00EB6CEA" w:rsidP="00EB6CEA">
      <w:pPr>
        <w:pStyle w:val="BodyText"/>
        <w:rPr>
          <w:bCs/>
          <w:iCs/>
          <w:sz w:val="32"/>
          <w:szCs w:val="32"/>
          <w:lang w:val="en-IN"/>
        </w:rPr>
      </w:pPr>
      <w:r w:rsidRPr="00EB6CEA">
        <w:rPr>
          <w:b/>
          <w:iCs/>
          <w:sz w:val="28"/>
          <w:szCs w:val="28"/>
          <w:lang w:val="en-IN"/>
        </w:rPr>
        <w:t xml:space="preserve">   </w:t>
      </w:r>
      <w:r w:rsidRPr="00EB6CEA">
        <w:rPr>
          <w:bCs/>
          <w:iCs/>
          <w:sz w:val="32"/>
          <w:szCs w:val="32"/>
          <w:lang w:val="en-IN"/>
        </w:rPr>
        <w:t>Sync-wave data are becoming widely available through a variety of sample data measurement units and digital substations. They provide unique insights into the behaviors of power systems and apparatuses, especially those associated with transient and high-speed phenomena. A new opportunity has, therefore, arrived for researchers to create waveform data-based solutions to system-level as well as apparatusrelated problems. The applications may take three forms, ranging from offline analyses, online monitoring, to real-time protection &amp; control. This paper has presented our visions on how to expand the monitoring, protection and control of power systems and apparatuses using sync-wave data.</w:t>
      </w:r>
      <w:r w:rsidRPr="00EB6CE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B6CEA"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EB6CEA" w:rsidRDefault="00EB6CEA" w:rsidP="00E53AA4">
      <w:pPr>
        <w:pStyle w:val="BodyText"/>
        <w:rPr>
          <w:b/>
          <w:iCs/>
          <w:sz w:val="28"/>
          <w:szCs w:val="28"/>
        </w:rPr>
      </w:pPr>
    </w:p>
    <w:p w:rsidR="00EB6CEA" w:rsidRDefault="00EB6CEA" w:rsidP="00E53AA4">
      <w:pPr>
        <w:pStyle w:val="BodyText"/>
        <w:rPr>
          <w:b/>
          <w:iCs/>
          <w:sz w:val="28"/>
          <w:szCs w:val="28"/>
        </w:rPr>
      </w:pPr>
    </w:p>
    <w:p w:rsidR="00EB6CEA" w:rsidRDefault="00EB6CEA" w:rsidP="00E53AA4">
      <w:pPr>
        <w:pStyle w:val="BodyText"/>
        <w:rPr>
          <w:b/>
          <w:iCs/>
          <w:sz w:val="28"/>
          <w:szCs w:val="28"/>
        </w:rPr>
      </w:pPr>
    </w:p>
    <w:p w:rsidR="00EB6CEA" w:rsidRDefault="00EB6CEA" w:rsidP="00E53AA4">
      <w:pPr>
        <w:pStyle w:val="BodyText"/>
        <w:rPr>
          <w:b/>
          <w:iCs/>
          <w:sz w:val="28"/>
          <w:szCs w:val="28"/>
        </w:rPr>
      </w:pPr>
    </w:p>
    <w:p w:rsidR="00EB6CEA" w:rsidRDefault="00EB6CEA" w:rsidP="00E53AA4">
      <w:pPr>
        <w:pStyle w:val="BodyText"/>
        <w:rPr>
          <w:b/>
          <w:iCs/>
          <w:sz w:val="28"/>
          <w:szCs w:val="28"/>
        </w:rPr>
      </w:pPr>
    </w:p>
    <w:p w:rsidR="00EB6CEA" w:rsidRDefault="00EB6CEA" w:rsidP="00E53AA4">
      <w:pPr>
        <w:pStyle w:val="BodyText"/>
        <w:rPr>
          <w:b/>
          <w:iCs/>
          <w:sz w:val="28"/>
          <w:szCs w:val="28"/>
        </w:rPr>
      </w:pPr>
    </w:p>
    <w:p w:rsidR="00EB6CEA" w:rsidRDefault="00EB6CEA" w:rsidP="00E53AA4">
      <w:pPr>
        <w:pStyle w:val="BodyText"/>
        <w:rPr>
          <w:b/>
          <w:iCs/>
          <w:sz w:val="28"/>
          <w:szCs w:val="28"/>
        </w:rPr>
      </w:pPr>
    </w:p>
    <w:p w:rsidR="00EB6CEA" w:rsidRDefault="00EB6CEA" w:rsidP="00E53AA4">
      <w:pPr>
        <w:pStyle w:val="BodyText"/>
        <w:rPr>
          <w:b/>
          <w:iCs/>
          <w:sz w:val="28"/>
          <w:szCs w:val="28"/>
        </w:rPr>
      </w:pPr>
    </w:p>
    <w:p w:rsidR="00EB6CEA" w:rsidRDefault="00EB6CEA" w:rsidP="00E53AA4">
      <w:pPr>
        <w:pStyle w:val="BodyText"/>
        <w:rPr>
          <w:b/>
          <w:iCs/>
          <w:sz w:val="28"/>
          <w:szCs w:val="28"/>
        </w:rPr>
      </w:pPr>
    </w:p>
    <w:p w:rsidR="00370D47" w:rsidRPr="003C0F6F" w:rsidRDefault="00370D47" w:rsidP="00EB6CEA">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B6CEA" w:rsidRDefault="00705384" w:rsidP="00EB6CEA">
      <w:pPr>
        <w:pStyle w:val="BodyText"/>
        <w:numPr>
          <w:ilvl w:val="0"/>
          <w:numId w:val="46"/>
        </w:numPr>
        <w:rPr>
          <w:sz w:val="32"/>
          <w:szCs w:val="32"/>
          <w:lang w:val="en-IN"/>
        </w:rPr>
      </w:pPr>
      <w:r w:rsidRPr="00EB6CEA">
        <w:rPr>
          <w:sz w:val="32"/>
          <w:szCs w:val="32"/>
          <w:lang w:val="en-IN"/>
        </w:rPr>
        <w:t xml:space="preserve">[1] G. Missout and P. Girard, “Measurement of Bus Voltage Angle Between Montreal and SEPT-ILES”, IEEE Trans. on Power Apparatus and Systems, vol. 99, no.2, pp. 536-539, May/April 1980. </w:t>
      </w:r>
    </w:p>
    <w:p w:rsidR="00000000" w:rsidRPr="00EB6CEA" w:rsidRDefault="00705384" w:rsidP="00EB6CEA">
      <w:pPr>
        <w:pStyle w:val="BodyText"/>
        <w:numPr>
          <w:ilvl w:val="0"/>
          <w:numId w:val="46"/>
        </w:numPr>
        <w:rPr>
          <w:sz w:val="32"/>
          <w:szCs w:val="32"/>
          <w:lang w:val="en-IN"/>
        </w:rPr>
      </w:pPr>
      <w:r w:rsidRPr="00EB6CEA">
        <w:rPr>
          <w:sz w:val="32"/>
          <w:szCs w:val="32"/>
          <w:lang w:val="en-IN"/>
        </w:rPr>
        <w:t xml:space="preserve">[2] W.A. Mittelstadt, P.E. Krause, P.N. </w:t>
      </w:r>
      <w:r w:rsidRPr="00EB6CEA">
        <w:rPr>
          <w:sz w:val="32"/>
          <w:szCs w:val="32"/>
          <w:lang w:val="en-IN"/>
        </w:rPr>
        <w:t>Overholt, D.J. Sobajic, J.F. Hauer, R.E. Wilson, and D.T. Rizy, “The DOE Wide Area Measurement System (WAMS) Project: Demonstration of dynamic information technology for the future power system”, EPRI Conference on the Future of Power Delivery, Washington,</w:t>
      </w:r>
      <w:r w:rsidRPr="00EB6CEA">
        <w:rPr>
          <w:sz w:val="32"/>
          <w:szCs w:val="32"/>
          <w:lang w:val="en-IN"/>
        </w:rPr>
        <w:t xml:space="preserve"> DC, USA, April 9-11, 1996. </w:t>
      </w:r>
    </w:p>
    <w:p w:rsidR="00000000" w:rsidRPr="00EB6CEA" w:rsidRDefault="00705384" w:rsidP="00EB6CEA">
      <w:pPr>
        <w:pStyle w:val="BodyText"/>
        <w:numPr>
          <w:ilvl w:val="0"/>
          <w:numId w:val="46"/>
        </w:numPr>
        <w:rPr>
          <w:sz w:val="32"/>
          <w:szCs w:val="32"/>
          <w:lang w:val="en-IN"/>
        </w:rPr>
      </w:pPr>
      <w:r w:rsidRPr="00EB6CEA">
        <w:rPr>
          <w:sz w:val="32"/>
          <w:szCs w:val="32"/>
          <w:lang w:val="en-IN"/>
        </w:rPr>
        <w:t xml:space="preserve">[3] NERC Reliability Guideline “Improvements to interconnections requirements for BPS-connected inverter-based resources”, Sept. 2019. </w:t>
      </w:r>
    </w:p>
    <w:p w:rsidR="00000000" w:rsidRPr="00EB6CEA" w:rsidRDefault="00705384" w:rsidP="00EB6CEA">
      <w:pPr>
        <w:pStyle w:val="BodyText"/>
        <w:numPr>
          <w:ilvl w:val="0"/>
          <w:numId w:val="46"/>
        </w:numPr>
        <w:rPr>
          <w:sz w:val="32"/>
          <w:szCs w:val="32"/>
          <w:lang w:val="en-IN"/>
        </w:rPr>
      </w:pPr>
      <w:r w:rsidRPr="00EB6CEA">
        <w:rPr>
          <w:sz w:val="32"/>
          <w:szCs w:val="32"/>
          <w:lang w:val="en-IN"/>
        </w:rPr>
        <w:t>[4] IEEE PES Technical Report PES-TR77 “Stability definitions and characterization of dyn</w:t>
      </w:r>
      <w:r w:rsidRPr="00EB6CEA">
        <w:rPr>
          <w:sz w:val="32"/>
          <w:szCs w:val="32"/>
          <w:lang w:val="en-IN"/>
        </w:rPr>
        <w:t xml:space="preserve">amic behavior in systems with high penetration of power electronic interfaced technologies”, Apr. 2020. </w:t>
      </w:r>
    </w:p>
    <w:p w:rsidR="00000000" w:rsidRPr="00EB6CEA" w:rsidRDefault="00705384" w:rsidP="00EB6CEA">
      <w:pPr>
        <w:pStyle w:val="BodyText"/>
        <w:numPr>
          <w:ilvl w:val="0"/>
          <w:numId w:val="46"/>
        </w:numPr>
        <w:rPr>
          <w:sz w:val="32"/>
          <w:szCs w:val="32"/>
          <w:lang w:val="en-IN"/>
        </w:rPr>
      </w:pPr>
      <w:r w:rsidRPr="00EB6CEA">
        <w:rPr>
          <w:sz w:val="32"/>
          <w:szCs w:val="32"/>
          <w:lang w:val="en-IN"/>
        </w:rPr>
        <w:t>[5] Francisco de León, “Introduction to the Special Issue on Advances in Condition Monitoring and Assessment of Power Equipment,” IEEE Trans. on Power</w:t>
      </w:r>
      <w:r w:rsidRPr="00EB6CEA">
        <w:rPr>
          <w:sz w:val="32"/>
          <w:szCs w:val="32"/>
          <w:lang w:val="en-IN"/>
        </w:rPr>
        <w:t xml:space="preserve"> Delivery, vol. 34, no. 4, pp. 1219-1220, Aug. 2019.</w:t>
      </w:r>
      <w:r w:rsidRPr="00EB6CEA">
        <w:rPr>
          <w:sz w:val="32"/>
          <w:szCs w:val="32"/>
        </w:rPr>
        <w:t xml:space="preserve"> </w:t>
      </w:r>
    </w:p>
    <w:p w:rsidR="00000000" w:rsidRPr="00EB6CEA" w:rsidRDefault="00705384" w:rsidP="00EB6CEA">
      <w:pPr>
        <w:pStyle w:val="BodyText"/>
        <w:numPr>
          <w:ilvl w:val="0"/>
          <w:numId w:val="46"/>
        </w:numPr>
        <w:rPr>
          <w:sz w:val="32"/>
          <w:szCs w:val="32"/>
          <w:lang w:val="en-IN"/>
        </w:rPr>
      </w:pPr>
      <w:r w:rsidRPr="00EB6CEA">
        <w:rPr>
          <w:sz w:val="32"/>
          <w:szCs w:val="32"/>
          <w:lang w:val="en-IN"/>
        </w:rPr>
        <w:lastRenderedPageBreak/>
        <w:t xml:space="preserve">[6] IEEE PES Technical Report, PES-TR73 “Signatures of Power Equipment Failures”, Dec. 2019. </w:t>
      </w:r>
    </w:p>
    <w:p w:rsidR="00000000" w:rsidRPr="00EB6CEA" w:rsidRDefault="00705384" w:rsidP="00EB6CEA">
      <w:pPr>
        <w:pStyle w:val="BodyText"/>
        <w:numPr>
          <w:ilvl w:val="0"/>
          <w:numId w:val="46"/>
        </w:numPr>
        <w:rPr>
          <w:sz w:val="32"/>
          <w:szCs w:val="32"/>
          <w:lang w:val="en-IN"/>
        </w:rPr>
      </w:pPr>
      <w:r w:rsidRPr="00EB6CEA">
        <w:rPr>
          <w:sz w:val="32"/>
          <w:szCs w:val="32"/>
          <w:lang w:val="en-IN"/>
        </w:rPr>
        <w:t>[7] W. Lewandowski, J. Azoubib and W. J. Klepczynski, “GPS: primary tool for time transfer,” Proceedings o</w:t>
      </w:r>
      <w:r w:rsidRPr="00EB6CEA">
        <w:rPr>
          <w:sz w:val="32"/>
          <w:szCs w:val="32"/>
          <w:lang w:val="en-IN"/>
        </w:rPr>
        <w:t xml:space="preserve">f the IEEE, vol. 87, no. 1, pp. 163- 172, Jan. 1999. </w:t>
      </w:r>
    </w:p>
    <w:p w:rsidR="00000000" w:rsidRPr="00EB6CEA" w:rsidRDefault="00705384" w:rsidP="00EB6CEA">
      <w:pPr>
        <w:pStyle w:val="BodyText"/>
        <w:numPr>
          <w:ilvl w:val="0"/>
          <w:numId w:val="46"/>
        </w:numPr>
        <w:rPr>
          <w:sz w:val="32"/>
          <w:szCs w:val="32"/>
          <w:lang w:val="en-IN"/>
        </w:rPr>
      </w:pPr>
      <w:r w:rsidRPr="00EB6CEA">
        <w:rPr>
          <w:sz w:val="32"/>
          <w:szCs w:val="32"/>
          <w:lang w:val="en-IN"/>
        </w:rPr>
        <w:t xml:space="preserve">[8] IEEE Std C37.238-2017, IEEE Standard Profile for Use of IEEE 1588 Precision Time Protocol in Power System Applications, 2017. </w:t>
      </w:r>
    </w:p>
    <w:p w:rsidR="00000000" w:rsidRPr="00EB6CEA" w:rsidRDefault="00705384" w:rsidP="00EB6CEA">
      <w:pPr>
        <w:pStyle w:val="BodyText"/>
        <w:numPr>
          <w:ilvl w:val="0"/>
          <w:numId w:val="46"/>
        </w:numPr>
        <w:rPr>
          <w:sz w:val="32"/>
          <w:szCs w:val="32"/>
          <w:lang w:val="en-IN"/>
        </w:rPr>
      </w:pPr>
      <w:r w:rsidRPr="00EB6CEA">
        <w:rPr>
          <w:sz w:val="32"/>
          <w:szCs w:val="32"/>
          <w:lang w:val="en-IN"/>
        </w:rPr>
        <w:t>[9] L. Zhan, Y. Liu, W. Yao, J. Zhao and Y. Liu, “Utilization of Chip</w:t>
      </w:r>
      <w:r w:rsidRPr="00EB6CEA">
        <w:rPr>
          <w:sz w:val="32"/>
          <w:szCs w:val="32"/>
          <w:lang w:val="en-IN"/>
        </w:rPr>
        <w:t xml:space="preserve">-Scale Atomic Clock for Synchrophasor Measurements,” IEEE Trans. on Power Delivery, vol. 31, no. 5, pp. 2299-2300, Oct. 2016. </w:t>
      </w:r>
    </w:p>
    <w:p w:rsidR="00000000" w:rsidRPr="00EB6CEA" w:rsidRDefault="00705384" w:rsidP="00EB6CEA">
      <w:pPr>
        <w:pStyle w:val="BodyText"/>
        <w:numPr>
          <w:ilvl w:val="0"/>
          <w:numId w:val="46"/>
        </w:numPr>
        <w:rPr>
          <w:sz w:val="32"/>
          <w:szCs w:val="32"/>
          <w:lang w:val="en-IN"/>
        </w:rPr>
      </w:pPr>
      <w:r w:rsidRPr="00EB6CEA">
        <w:rPr>
          <w:sz w:val="32"/>
          <w:szCs w:val="32"/>
          <w:lang w:val="en-IN"/>
        </w:rPr>
        <w:t xml:space="preserve">[10] IEEE Std C37.243-2015, IEEE Guide for Application of Digital Line Current Differential Relays Using Digital Communication, </w:t>
      </w:r>
      <w:r w:rsidRPr="00EB6CEA">
        <w:rPr>
          <w:sz w:val="32"/>
          <w:szCs w:val="32"/>
          <w:lang w:val="en-IN"/>
        </w:rPr>
        <w:t xml:space="preserve">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5384" w:rsidRDefault="00705384" w:rsidP="003654DF">
      <w:pPr>
        <w:spacing w:after="0" w:line="240" w:lineRule="auto"/>
      </w:pPr>
      <w:r>
        <w:separator/>
      </w:r>
    </w:p>
  </w:endnote>
  <w:endnote w:type="continuationSeparator" w:id="1">
    <w:p w:rsidR="00705384" w:rsidRDefault="0070538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5384" w:rsidRDefault="00705384" w:rsidP="003654DF">
      <w:pPr>
        <w:spacing w:after="0" w:line="240" w:lineRule="auto"/>
      </w:pPr>
      <w:r>
        <w:separator/>
      </w:r>
    </w:p>
  </w:footnote>
  <w:footnote w:type="continuationSeparator" w:id="1">
    <w:p w:rsidR="00705384" w:rsidRDefault="0070538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D22A8">
        <w:pPr>
          <w:pStyle w:val="Header"/>
          <w:jc w:val="right"/>
        </w:pPr>
        <w:fldSimple w:instr=" PAGE   \* MERGEFORMAT ">
          <w:r w:rsidR="003C229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04200E"/>
    <w:multiLevelType w:val="hybridMultilevel"/>
    <w:tmpl w:val="FAB477E4"/>
    <w:lvl w:ilvl="0" w:tplc="C032E48A">
      <w:start w:val="1"/>
      <w:numFmt w:val="bullet"/>
      <w:lvlText w:val=""/>
      <w:lvlJc w:val="left"/>
      <w:pPr>
        <w:tabs>
          <w:tab w:val="num" w:pos="720"/>
        </w:tabs>
        <w:ind w:left="720" w:hanging="360"/>
      </w:pPr>
      <w:rPr>
        <w:rFonts w:ascii="Wingdings 2" w:hAnsi="Wingdings 2" w:hint="default"/>
      </w:rPr>
    </w:lvl>
    <w:lvl w:ilvl="1" w:tplc="06400B04" w:tentative="1">
      <w:start w:val="1"/>
      <w:numFmt w:val="bullet"/>
      <w:lvlText w:val=""/>
      <w:lvlJc w:val="left"/>
      <w:pPr>
        <w:tabs>
          <w:tab w:val="num" w:pos="1440"/>
        </w:tabs>
        <w:ind w:left="1440" w:hanging="360"/>
      </w:pPr>
      <w:rPr>
        <w:rFonts w:ascii="Wingdings 2" w:hAnsi="Wingdings 2" w:hint="default"/>
      </w:rPr>
    </w:lvl>
    <w:lvl w:ilvl="2" w:tplc="DF8A75EE" w:tentative="1">
      <w:start w:val="1"/>
      <w:numFmt w:val="bullet"/>
      <w:lvlText w:val=""/>
      <w:lvlJc w:val="left"/>
      <w:pPr>
        <w:tabs>
          <w:tab w:val="num" w:pos="2160"/>
        </w:tabs>
        <w:ind w:left="2160" w:hanging="360"/>
      </w:pPr>
      <w:rPr>
        <w:rFonts w:ascii="Wingdings 2" w:hAnsi="Wingdings 2" w:hint="default"/>
      </w:rPr>
    </w:lvl>
    <w:lvl w:ilvl="3" w:tplc="B268AFDE" w:tentative="1">
      <w:start w:val="1"/>
      <w:numFmt w:val="bullet"/>
      <w:lvlText w:val=""/>
      <w:lvlJc w:val="left"/>
      <w:pPr>
        <w:tabs>
          <w:tab w:val="num" w:pos="2880"/>
        </w:tabs>
        <w:ind w:left="2880" w:hanging="360"/>
      </w:pPr>
      <w:rPr>
        <w:rFonts w:ascii="Wingdings 2" w:hAnsi="Wingdings 2" w:hint="default"/>
      </w:rPr>
    </w:lvl>
    <w:lvl w:ilvl="4" w:tplc="44223668" w:tentative="1">
      <w:start w:val="1"/>
      <w:numFmt w:val="bullet"/>
      <w:lvlText w:val=""/>
      <w:lvlJc w:val="left"/>
      <w:pPr>
        <w:tabs>
          <w:tab w:val="num" w:pos="3600"/>
        </w:tabs>
        <w:ind w:left="3600" w:hanging="360"/>
      </w:pPr>
      <w:rPr>
        <w:rFonts w:ascii="Wingdings 2" w:hAnsi="Wingdings 2" w:hint="default"/>
      </w:rPr>
    </w:lvl>
    <w:lvl w:ilvl="5" w:tplc="935CC180" w:tentative="1">
      <w:start w:val="1"/>
      <w:numFmt w:val="bullet"/>
      <w:lvlText w:val=""/>
      <w:lvlJc w:val="left"/>
      <w:pPr>
        <w:tabs>
          <w:tab w:val="num" w:pos="4320"/>
        </w:tabs>
        <w:ind w:left="4320" w:hanging="360"/>
      </w:pPr>
      <w:rPr>
        <w:rFonts w:ascii="Wingdings 2" w:hAnsi="Wingdings 2" w:hint="default"/>
      </w:rPr>
    </w:lvl>
    <w:lvl w:ilvl="6" w:tplc="BBAE9596" w:tentative="1">
      <w:start w:val="1"/>
      <w:numFmt w:val="bullet"/>
      <w:lvlText w:val=""/>
      <w:lvlJc w:val="left"/>
      <w:pPr>
        <w:tabs>
          <w:tab w:val="num" w:pos="5040"/>
        </w:tabs>
        <w:ind w:left="5040" w:hanging="360"/>
      </w:pPr>
      <w:rPr>
        <w:rFonts w:ascii="Wingdings 2" w:hAnsi="Wingdings 2" w:hint="default"/>
      </w:rPr>
    </w:lvl>
    <w:lvl w:ilvl="7" w:tplc="087A9412" w:tentative="1">
      <w:start w:val="1"/>
      <w:numFmt w:val="bullet"/>
      <w:lvlText w:val=""/>
      <w:lvlJc w:val="left"/>
      <w:pPr>
        <w:tabs>
          <w:tab w:val="num" w:pos="5760"/>
        </w:tabs>
        <w:ind w:left="5760" w:hanging="360"/>
      </w:pPr>
      <w:rPr>
        <w:rFonts w:ascii="Wingdings 2" w:hAnsi="Wingdings 2" w:hint="default"/>
      </w:rPr>
    </w:lvl>
    <w:lvl w:ilvl="8" w:tplc="1D523F8A"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E2550B8"/>
    <w:multiLevelType w:val="hybridMultilevel"/>
    <w:tmpl w:val="EF40275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EB3B1D"/>
    <w:multiLevelType w:val="hybridMultilevel"/>
    <w:tmpl w:val="30AA6410"/>
    <w:lvl w:ilvl="0" w:tplc="4E94F6CA">
      <w:start w:val="1"/>
      <w:numFmt w:val="bullet"/>
      <w:lvlText w:val=""/>
      <w:lvlJc w:val="left"/>
      <w:pPr>
        <w:tabs>
          <w:tab w:val="num" w:pos="720"/>
        </w:tabs>
        <w:ind w:left="720" w:hanging="360"/>
      </w:pPr>
      <w:rPr>
        <w:rFonts w:ascii="Wingdings 2" w:hAnsi="Wingdings 2" w:hint="default"/>
      </w:rPr>
    </w:lvl>
    <w:lvl w:ilvl="1" w:tplc="3800E840" w:tentative="1">
      <w:start w:val="1"/>
      <w:numFmt w:val="bullet"/>
      <w:lvlText w:val=""/>
      <w:lvlJc w:val="left"/>
      <w:pPr>
        <w:tabs>
          <w:tab w:val="num" w:pos="1440"/>
        </w:tabs>
        <w:ind w:left="1440" w:hanging="360"/>
      </w:pPr>
      <w:rPr>
        <w:rFonts w:ascii="Wingdings 2" w:hAnsi="Wingdings 2" w:hint="default"/>
      </w:rPr>
    </w:lvl>
    <w:lvl w:ilvl="2" w:tplc="6B3426B2" w:tentative="1">
      <w:start w:val="1"/>
      <w:numFmt w:val="bullet"/>
      <w:lvlText w:val=""/>
      <w:lvlJc w:val="left"/>
      <w:pPr>
        <w:tabs>
          <w:tab w:val="num" w:pos="2160"/>
        </w:tabs>
        <w:ind w:left="2160" w:hanging="360"/>
      </w:pPr>
      <w:rPr>
        <w:rFonts w:ascii="Wingdings 2" w:hAnsi="Wingdings 2" w:hint="default"/>
      </w:rPr>
    </w:lvl>
    <w:lvl w:ilvl="3" w:tplc="BEFC4F12" w:tentative="1">
      <w:start w:val="1"/>
      <w:numFmt w:val="bullet"/>
      <w:lvlText w:val=""/>
      <w:lvlJc w:val="left"/>
      <w:pPr>
        <w:tabs>
          <w:tab w:val="num" w:pos="2880"/>
        </w:tabs>
        <w:ind w:left="2880" w:hanging="360"/>
      </w:pPr>
      <w:rPr>
        <w:rFonts w:ascii="Wingdings 2" w:hAnsi="Wingdings 2" w:hint="default"/>
      </w:rPr>
    </w:lvl>
    <w:lvl w:ilvl="4" w:tplc="F31076CE" w:tentative="1">
      <w:start w:val="1"/>
      <w:numFmt w:val="bullet"/>
      <w:lvlText w:val=""/>
      <w:lvlJc w:val="left"/>
      <w:pPr>
        <w:tabs>
          <w:tab w:val="num" w:pos="3600"/>
        </w:tabs>
        <w:ind w:left="3600" w:hanging="360"/>
      </w:pPr>
      <w:rPr>
        <w:rFonts w:ascii="Wingdings 2" w:hAnsi="Wingdings 2" w:hint="default"/>
      </w:rPr>
    </w:lvl>
    <w:lvl w:ilvl="5" w:tplc="2E445184" w:tentative="1">
      <w:start w:val="1"/>
      <w:numFmt w:val="bullet"/>
      <w:lvlText w:val=""/>
      <w:lvlJc w:val="left"/>
      <w:pPr>
        <w:tabs>
          <w:tab w:val="num" w:pos="4320"/>
        </w:tabs>
        <w:ind w:left="4320" w:hanging="360"/>
      </w:pPr>
      <w:rPr>
        <w:rFonts w:ascii="Wingdings 2" w:hAnsi="Wingdings 2" w:hint="default"/>
      </w:rPr>
    </w:lvl>
    <w:lvl w:ilvl="6" w:tplc="C88ACD02" w:tentative="1">
      <w:start w:val="1"/>
      <w:numFmt w:val="bullet"/>
      <w:lvlText w:val=""/>
      <w:lvlJc w:val="left"/>
      <w:pPr>
        <w:tabs>
          <w:tab w:val="num" w:pos="5040"/>
        </w:tabs>
        <w:ind w:left="5040" w:hanging="360"/>
      </w:pPr>
      <w:rPr>
        <w:rFonts w:ascii="Wingdings 2" w:hAnsi="Wingdings 2" w:hint="default"/>
      </w:rPr>
    </w:lvl>
    <w:lvl w:ilvl="7" w:tplc="7A14CDFC" w:tentative="1">
      <w:start w:val="1"/>
      <w:numFmt w:val="bullet"/>
      <w:lvlText w:val=""/>
      <w:lvlJc w:val="left"/>
      <w:pPr>
        <w:tabs>
          <w:tab w:val="num" w:pos="5760"/>
        </w:tabs>
        <w:ind w:left="5760" w:hanging="360"/>
      </w:pPr>
      <w:rPr>
        <w:rFonts w:ascii="Wingdings 2" w:hAnsi="Wingdings 2" w:hint="default"/>
      </w:rPr>
    </w:lvl>
    <w:lvl w:ilvl="8" w:tplc="E11C708C"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06158E"/>
    <w:multiLevelType w:val="hybridMultilevel"/>
    <w:tmpl w:val="5608FBDA"/>
    <w:lvl w:ilvl="0" w:tplc="7F2E857C">
      <w:start w:val="1"/>
      <w:numFmt w:val="bullet"/>
      <w:lvlText w:val=""/>
      <w:lvlJc w:val="left"/>
      <w:pPr>
        <w:tabs>
          <w:tab w:val="num" w:pos="720"/>
        </w:tabs>
        <w:ind w:left="720" w:hanging="360"/>
      </w:pPr>
      <w:rPr>
        <w:rFonts w:ascii="Wingdings 2" w:hAnsi="Wingdings 2" w:hint="default"/>
      </w:rPr>
    </w:lvl>
    <w:lvl w:ilvl="1" w:tplc="7826CD8E" w:tentative="1">
      <w:start w:val="1"/>
      <w:numFmt w:val="bullet"/>
      <w:lvlText w:val=""/>
      <w:lvlJc w:val="left"/>
      <w:pPr>
        <w:tabs>
          <w:tab w:val="num" w:pos="1440"/>
        </w:tabs>
        <w:ind w:left="1440" w:hanging="360"/>
      </w:pPr>
      <w:rPr>
        <w:rFonts w:ascii="Wingdings 2" w:hAnsi="Wingdings 2" w:hint="default"/>
      </w:rPr>
    </w:lvl>
    <w:lvl w:ilvl="2" w:tplc="3D486B06" w:tentative="1">
      <w:start w:val="1"/>
      <w:numFmt w:val="bullet"/>
      <w:lvlText w:val=""/>
      <w:lvlJc w:val="left"/>
      <w:pPr>
        <w:tabs>
          <w:tab w:val="num" w:pos="2160"/>
        </w:tabs>
        <w:ind w:left="2160" w:hanging="360"/>
      </w:pPr>
      <w:rPr>
        <w:rFonts w:ascii="Wingdings 2" w:hAnsi="Wingdings 2" w:hint="default"/>
      </w:rPr>
    </w:lvl>
    <w:lvl w:ilvl="3" w:tplc="54A22180" w:tentative="1">
      <w:start w:val="1"/>
      <w:numFmt w:val="bullet"/>
      <w:lvlText w:val=""/>
      <w:lvlJc w:val="left"/>
      <w:pPr>
        <w:tabs>
          <w:tab w:val="num" w:pos="2880"/>
        </w:tabs>
        <w:ind w:left="2880" w:hanging="360"/>
      </w:pPr>
      <w:rPr>
        <w:rFonts w:ascii="Wingdings 2" w:hAnsi="Wingdings 2" w:hint="default"/>
      </w:rPr>
    </w:lvl>
    <w:lvl w:ilvl="4" w:tplc="8B943CC8" w:tentative="1">
      <w:start w:val="1"/>
      <w:numFmt w:val="bullet"/>
      <w:lvlText w:val=""/>
      <w:lvlJc w:val="left"/>
      <w:pPr>
        <w:tabs>
          <w:tab w:val="num" w:pos="3600"/>
        </w:tabs>
        <w:ind w:left="3600" w:hanging="360"/>
      </w:pPr>
      <w:rPr>
        <w:rFonts w:ascii="Wingdings 2" w:hAnsi="Wingdings 2" w:hint="default"/>
      </w:rPr>
    </w:lvl>
    <w:lvl w:ilvl="5" w:tplc="1CB217EA" w:tentative="1">
      <w:start w:val="1"/>
      <w:numFmt w:val="bullet"/>
      <w:lvlText w:val=""/>
      <w:lvlJc w:val="left"/>
      <w:pPr>
        <w:tabs>
          <w:tab w:val="num" w:pos="4320"/>
        </w:tabs>
        <w:ind w:left="4320" w:hanging="360"/>
      </w:pPr>
      <w:rPr>
        <w:rFonts w:ascii="Wingdings 2" w:hAnsi="Wingdings 2" w:hint="default"/>
      </w:rPr>
    </w:lvl>
    <w:lvl w:ilvl="6" w:tplc="F34C389E" w:tentative="1">
      <w:start w:val="1"/>
      <w:numFmt w:val="bullet"/>
      <w:lvlText w:val=""/>
      <w:lvlJc w:val="left"/>
      <w:pPr>
        <w:tabs>
          <w:tab w:val="num" w:pos="5040"/>
        </w:tabs>
        <w:ind w:left="5040" w:hanging="360"/>
      </w:pPr>
      <w:rPr>
        <w:rFonts w:ascii="Wingdings 2" w:hAnsi="Wingdings 2" w:hint="default"/>
      </w:rPr>
    </w:lvl>
    <w:lvl w:ilvl="7" w:tplc="98DCA846" w:tentative="1">
      <w:start w:val="1"/>
      <w:numFmt w:val="bullet"/>
      <w:lvlText w:val=""/>
      <w:lvlJc w:val="left"/>
      <w:pPr>
        <w:tabs>
          <w:tab w:val="num" w:pos="5760"/>
        </w:tabs>
        <w:ind w:left="5760" w:hanging="360"/>
      </w:pPr>
      <w:rPr>
        <w:rFonts w:ascii="Wingdings 2" w:hAnsi="Wingdings 2" w:hint="default"/>
      </w:rPr>
    </w:lvl>
    <w:lvl w:ilvl="8" w:tplc="19C617D4"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F539FE"/>
    <w:multiLevelType w:val="hybridMultilevel"/>
    <w:tmpl w:val="E5EC1110"/>
    <w:lvl w:ilvl="0" w:tplc="D64A767A">
      <w:start w:val="1"/>
      <w:numFmt w:val="bullet"/>
      <w:lvlText w:val=""/>
      <w:lvlJc w:val="left"/>
      <w:pPr>
        <w:tabs>
          <w:tab w:val="num" w:pos="720"/>
        </w:tabs>
        <w:ind w:left="720" w:hanging="360"/>
      </w:pPr>
      <w:rPr>
        <w:rFonts w:ascii="Wingdings 2" w:hAnsi="Wingdings 2" w:hint="default"/>
      </w:rPr>
    </w:lvl>
    <w:lvl w:ilvl="1" w:tplc="9914361A" w:tentative="1">
      <w:start w:val="1"/>
      <w:numFmt w:val="bullet"/>
      <w:lvlText w:val=""/>
      <w:lvlJc w:val="left"/>
      <w:pPr>
        <w:tabs>
          <w:tab w:val="num" w:pos="1440"/>
        </w:tabs>
        <w:ind w:left="1440" w:hanging="360"/>
      </w:pPr>
      <w:rPr>
        <w:rFonts w:ascii="Wingdings 2" w:hAnsi="Wingdings 2" w:hint="default"/>
      </w:rPr>
    </w:lvl>
    <w:lvl w:ilvl="2" w:tplc="E4A08DCC" w:tentative="1">
      <w:start w:val="1"/>
      <w:numFmt w:val="bullet"/>
      <w:lvlText w:val=""/>
      <w:lvlJc w:val="left"/>
      <w:pPr>
        <w:tabs>
          <w:tab w:val="num" w:pos="2160"/>
        </w:tabs>
        <w:ind w:left="2160" w:hanging="360"/>
      </w:pPr>
      <w:rPr>
        <w:rFonts w:ascii="Wingdings 2" w:hAnsi="Wingdings 2" w:hint="default"/>
      </w:rPr>
    </w:lvl>
    <w:lvl w:ilvl="3" w:tplc="57E4479A" w:tentative="1">
      <w:start w:val="1"/>
      <w:numFmt w:val="bullet"/>
      <w:lvlText w:val=""/>
      <w:lvlJc w:val="left"/>
      <w:pPr>
        <w:tabs>
          <w:tab w:val="num" w:pos="2880"/>
        </w:tabs>
        <w:ind w:left="2880" w:hanging="360"/>
      </w:pPr>
      <w:rPr>
        <w:rFonts w:ascii="Wingdings 2" w:hAnsi="Wingdings 2" w:hint="default"/>
      </w:rPr>
    </w:lvl>
    <w:lvl w:ilvl="4" w:tplc="3AD451F4" w:tentative="1">
      <w:start w:val="1"/>
      <w:numFmt w:val="bullet"/>
      <w:lvlText w:val=""/>
      <w:lvlJc w:val="left"/>
      <w:pPr>
        <w:tabs>
          <w:tab w:val="num" w:pos="3600"/>
        </w:tabs>
        <w:ind w:left="3600" w:hanging="360"/>
      </w:pPr>
      <w:rPr>
        <w:rFonts w:ascii="Wingdings 2" w:hAnsi="Wingdings 2" w:hint="default"/>
      </w:rPr>
    </w:lvl>
    <w:lvl w:ilvl="5" w:tplc="52807F3E" w:tentative="1">
      <w:start w:val="1"/>
      <w:numFmt w:val="bullet"/>
      <w:lvlText w:val=""/>
      <w:lvlJc w:val="left"/>
      <w:pPr>
        <w:tabs>
          <w:tab w:val="num" w:pos="4320"/>
        </w:tabs>
        <w:ind w:left="4320" w:hanging="360"/>
      </w:pPr>
      <w:rPr>
        <w:rFonts w:ascii="Wingdings 2" w:hAnsi="Wingdings 2" w:hint="default"/>
      </w:rPr>
    </w:lvl>
    <w:lvl w:ilvl="6" w:tplc="CE369B18" w:tentative="1">
      <w:start w:val="1"/>
      <w:numFmt w:val="bullet"/>
      <w:lvlText w:val=""/>
      <w:lvlJc w:val="left"/>
      <w:pPr>
        <w:tabs>
          <w:tab w:val="num" w:pos="5040"/>
        </w:tabs>
        <w:ind w:left="5040" w:hanging="360"/>
      </w:pPr>
      <w:rPr>
        <w:rFonts w:ascii="Wingdings 2" w:hAnsi="Wingdings 2" w:hint="default"/>
      </w:rPr>
    </w:lvl>
    <w:lvl w:ilvl="7" w:tplc="7FC87DEC" w:tentative="1">
      <w:start w:val="1"/>
      <w:numFmt w:val="bullet"/>
      <w:lvlText w:val=""/>
      <w:lvlJc w:val="left"/>
      <w:pPr>
        <w:tabs>
          <w:tab w:val="num" w:pos="5760"/>
        </w:tabs>
        <w:ind w:left="5760" w:hanging="360"/>
      </w:pPr>
      <w:rPr>
        <w:rFonts w:ascii="Wingdings 2" w:hAnsi="Wingdings 2" w:hint="default"/>
      </w:rPr>
    </w:lvl>
    <w:lvl w:ilvl="8" w:tplc="3F1EF3B0"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93520D"/>
    <w:multiLevelType w:val="hybridMultilevel"/>
    <w:tmpl w:val="01743604"/>
    <w:lvl w:ilvl="0" w:tplc="AC84F45A">
      <w:start w:val="1"/>
      <w:numFmt w:val="bullet"/>
      <w:lvlText w:val=""/>
      <w:lvlJc w:val="left"/>
      <w:pPr>
        <w:tabs>
          <w:tab w:val="num" w:pos="720"/>
        </w:tabs>
        <w:ind w:left="720" w:hanging="360"/>
      </w:pPr>
      <w:rPr>
        <w:rFonts w:ascii="Wingdings 2" w:hAnsi="Wingdings 2" w:hint="default"/>
      </w:rPr>
    </w:lvl>
    <w:lvl w:ilvl="1" w:tplc="E5824A98" w:tentative="1">
      <w:start w:val="1"/>
      <w:numFmt w:val="bullet"/>
      <w:lvlText w:val=""/>
      <w:lvlJc w:val="left"/>
      <w:pPr>
        <w:tabs>
          <w:tab w:val="num" w:pos="1440"/>
        </w:tabs>
        <w:ind w:left="1440" w:hanging="360"/>
      </w:pPr>
      <w:rPr>
        <w:rFonts w:ascii="Wingdings 2" w:hAnsi="Wingdings 2" w:hint="default"/>
      </w:rPr>
    </w:lvl>
    <w:lvl w:ilvl="2" w:tplc="1026D526" w:tentative="1">
      <w:start w:val="1"/>
      <w:numFmt w:val="bullet"/>
      <w:lvlText w:val=""/>
      <w:lvlJc w:val="left"/>
      <w:pPr>
        <w:tabs>
          <w:tab w:val="num" w:pos="2160"/>
        </w:tabs>
        <w:ind w:left="2160" w:hanging="360"/>
      </w:pPr>
      <w:rPr>
        <w:rFonts w:ascii="Wingdings 2" w:hAnsi="Wingdings 2" w:hint="default"/>
      </w:rPr>
    </w:lvl>
    <w:lvl w:ilvl="3" w:tplc="946A0D9C" w:tentative="1">
      <w:start w:val="1"/>
      <w:numFmt w:val="bullet"/>
      <w:lvlText w:val=""/>
      <w:lvlJc w:val="left"/>
      <w:pPr>
        <w:tabs>
          <w:tab w:val="num" w:pos="2880"/>
        </w:tabs>
        <w:ind w:left="2880" w:hanging="360"/>
      </w:pPr>
      <w:rPr>
        <w:rFonts w:ascii="Wingdings 2" w:hAnsi="Wingdings 2" w:hint="default"/>
      </w:rPr>
    </w:lvl>
    <w:lvl w:ilvl="4" w:tplc="9DB24EE6" w:tentative="1">
      <w:start w:val="1"/>
      <w:numFmt w:val="bullet"/>
      <w:lvlText w:val=""/>
      <w:lvlJc w:val="left"/>
      <w:pPr>
        <w:tabs>
          <w:tab w:val="num" w:pos="3600"/>
        </w:tabs>
        <w:ind w:left="3600" w:hanging="360"/>
      </w:pPr>
      <w:rPr>
        <w:rFonts w:ascii="Wingdings 2" w:hAnsi="Wingdings 2" w:hint="default"/>
      </w:rPr>
    </w:lvl>
    <w:lvl w:ilvl="5" w:tplc="67CEBFA2" w:tentative="1">
      <w:start w:val="1"/>
      <w:numFmt w:val="bullet"/>
      <w:lvlText w:val=""/>
      <w:lvlJc w:val="left"/>
      <w:pPr>
        <w:tabs>
          <w:tab w:val="num" w:pos="4320"/>
        </w:tabs>
        <w:ind w:left="4320" w:hanging="360"/>
      </w:pPr>
      <w:rPr>
        <w:rFonts w:ascii="Wingdings 2" w:hAnsi="Wingdings 2" w:hint="default"/>
      </w:rPr>
    </w:lvl>
    <w:lvl w:ilvl="6" w:tplc="4B0C6ACC" w:tentative="1">
      <w:start w:val="1"/>
      <w:numFmt w:val="bullet"/>
      <w:lvlText w:val=""/>
      <w:lvlJc w:val="left"/>
      <w:pPr>
        <w:tabs>
          <w:tab w:val="num" w:pos="5040"/>
        </w:tabs>
        <w:ind w:left="5040" w:hanging="360"/>
      </w:pPr>
      <w:rPr>
        <w:rFonts w:ascii="Wingdings 2" w:hAnsi="Wingdings 2" w:hint="default"/>
      </w:rPr>
    </w:lvl>
    <w:lvl w:ilvl="7" w:tplc="A9443402" w:tentative="1">
      <w:start w:val="1"/>
      <w:numFmt w:val="bullet"/>
      <w:lvlText w:val=""/>
      <w:lvlJc w:val="left"/>
      <w:pPr>
        <w:tabs>
          <w:tab w:val="num" w:pos="5760"/>
        </w:tabs>
        <w:ind w:left="5760" w:hanging="360"/>
      </w:pPr>
      <w:rPr>
        <w:rFonts w:ascii="Wingdings 2" w:hAnsi="Wingdings 2" w:hint="default"/>
      </w:rPr>
    </w:lvl>
    <w:lvl w:ilvl="8" w:tplc="806E5F0C"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3"/>
  </w:num>
  <w:num w:numId="13">
    <w:abstractNumId w:val="41"/>
  </w:num>
  <w:num w:numId="14">
    <w:abstractNumId w:val="45"/>
  </w:num>
  <w:num w:numId="15">
    <w:abstractNumId w:val="36"/>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8"/>
  </w:num>
  <w:num w:numId="23">
    <w:abstractNumId w:val="43"/>
  </w:num>
  <w:num w:numId="24">
    <w:abstractNumId w:val="44"/>
  </w:num>
  <w:num w:numId="25">
    <w:abstractNumId w:val="29"/>
  </w:num>
  <w:num w:numId="26">
    <w:abstractNumId w:val="17"/>
  </w:num>
  <w:num w:numId="27">
    <w:abstractNumId w:val="4"/>
  </w:num>
  <w:num w:numId="28">
    <w:abstractNumId w:val="11"/>
  </w:num>
  <w:num w:numId="29">
    <w:abstractNumId w:val="30"/>
  </w:num>
  <w:num w:numId="30">
    <w:abstractNumId w:val="38"/>
  </w:num>
  <w:num w:numId="31">
    <w:abstractNumId w:val="27"/>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2"/>
  </w:num>
  <w:num w:numId="42">
    <w:abstractNumId w:val="40"/>
  </w:num>
  <w:num w:numId="43">
    <w:abstractNumId w:val="35"/>
  </w:num>
  <w:num w:numId="44">
    <w:abstractNumId w:val="23"/>
  </w:num>
  <w:num w:numId="45">
    <w:abstractNumId w:val="42"/>
  </w:num>
  <w:num w:numId="46">
    <w:abstractNumId w:val="1"/>
  </w:num>
  <w:num w:numId="47">
    <w:abstractNumId w:val="3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22A8"/>
    <w:rsid w:val="002D383C"/>
    <w:rsid w:val="002D60F5"/>
    <w:rsid w:val="002D631C"/>
    <w:rsid w:val="002D6D60"/>
    <w:rsid w:val="002D731D"/>
    <w:rsid w:val="002D7C05"/>
    <w:rsid w:val="002E16DB"/>
    <w:rsid w:val="002E4779"/>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403"/>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298"/>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538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B6CEA"/>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8626096">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9354699">
      <w:bodyDiv w:val="1"/>
      <w:marLeft w:val="0"/>
      <w:marRight w:val="0"/>
      <w:marTop w:val="0"/>
      <w:marBottom w:val="0"/>
      <w:divBdr>
        <w:top w:val="none" w:sz="0" w:space="0" w:color="auto"/>
        <w:left w:val="none" w:sz="0" w:space="0" w:color="auto"/>
        <w:bottom w:val="none" w:sz="0" w:space="0" w:color="auto"/>
        <w:right w:val="none" w:sz="0" w:space="0" w:color="auto"/>
      </w:divBdr>
      <w:divsChild>
        <w:div w:id="233665742">
          <w:marLeft w:val="576"/>
          <w:marRight w:val="0"/>
          <w:marTop w:val="120"/>
          <w:marBottom w:val="0"/>
          <w:divBdr>
            <w:top w:val="none" w:sz="0" w:space="0" w:color="auto"/>
            <w:left w:val="none" w:sz="0" w:space="0" w:color="auto"/>
            <w:bottom w:val="none" w:sz="0" w:space="0" w:color="auto"/>
            <w:right w:val="none" w:sz="0" w:space="0" w:color="auto"/>
          </w:divBdr>
        </w:div>
        <w:div w:id="867138673">
          <w:marLeft w:val="576"/>
          <w:marRight w:val="0"/>
          <w:marTop w:val="120"/>
          <w:marBottom w:val="0"/>
          <w:divBdr>
            <w:top w:val="none" w:sz="0" w:space="0" w:color="auto"/>
            <w:left w:val="none" w:sz="0" w:space="0" w:color="auto"/>
            <w:bottom w:val="none" w:sz="0" w:space="0" w:color="auto"/>
            <w:right w:val="none" w:sz="0" w:space="0" w:color="auto"/>
          </w:divBdr>
        </w:div>
        <w:div w:id="584995999">
          <w:marLeft w:val="576"/>
          <w:marRight w:val="0"/>
          <w:marTop w:val="120"/>
          <w:marBottom w:val="0"/>
          <w:divBdr>
            <w:top w:val="none" w:sz="0" w:space="0" w:color="auto"/>
            <w:left w:val="none" w:sz="0" w:space="0" w:color="auto"/>
            <w:bottom w:val="none" w:sz="0" w:space="0" w:color="auto"/>
            <w:right w:val="none" w:sz="0" w:space="0" w:color="auto"/>
          </w:divBdr>
        </w:div>
        <w:div w:id="2070298589">
          <w:marLeft w:val="576"/>
          <w:marRight w:val="0"/>
          <w:marTop w:val="120"/>
          <w:marBottom w:val="0"/>
          <w:divBdr>
            <w:top w:val="none" w:sz="0" w:space="0" w:color="auto"/>
            <w:left w:val="none" w:sz="0" w:space="0" w:color="auto"/>
            <w:bottom w:val="none" w:sz="0" w:space="0" w:color="auto"/>
            <w:right w:val="none" w:sz="0" w:space="0" w:color="auto"/>
          </w:divBdr>
        </w:div>
        <w:div w:id="466701454">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0361775">
      <w:bodyDiv w:val="1"/>
      <w:marLeft w:val="0"/>
      <w:marRight w:val="0"/>
      <w:marTop w:val="0"/>
      <w:marBottom w:val="0"/>
      <w:divBdr>
        <w:top w:val="none" w:sz="0" w:space="0" w:color="auto"/>
        <w:left w:val="none" w:sz="0" w:space="0" w:color="auto"/>
        <w:bottom w:val="none" w:sz="0" w:space="0" w:color="auto"/>
        <w:right w:val="none" w:sz="0" w:space="0" w:color="auto"/>
      </w:divBdr>
      <w:divsChild>
        <w:div w:id="590168076">
          <w:marLeft w:val="576"/>
          <w:marRight w:val="0"/>
          <w:marTop w:val="120"/>
          <w:marBottom w:val="0"/>
          <w:divBdr>
            <w:top w:val="none" w:sz="0" w:space="0" w:color="auto"/>
            <w:left w:val="none" w:sz="0" w:space="0" w:color="auto"/>
            <w:bottom w:val="none" w:sz="0" w:space="0" w:color="auto"/>
            <w:right w:val="none" w:sz="0" w:space="0" w:color="auto"/>
          </w:divBdr>
        </w:div>
        <w:div w:id="340664060">
          <w:marLeft w:val="576"/>
          <w:marRight w:val="0"/>
          <w:marTop w:val="120"/>
          <w:marBottom w:val="0"/>
          <w:divBdr>
            <w:top w:val="none" w:sz="0" w:space="0" w:color="auto"/>
            <w:left w:val="none" w:sz="0" w:space="0" w:color="auto"/>
            <w:bottom w:val="none" w:sz="0" w:space="0" w:color="auto"/>
            <w:right w:val="none" w:sz="0" w:space="0" w:color="auto"/>
          </w:divBdr>
        </w:div>
        <w:div w:id="831797769">
          <w:marLeft w:val="576"/>
          <w:marRight w:val="0"/>
          <w:marTop w:val="120"/>
          <w:marBottom w:val="0"/>
          <w:divBdr>
            <w:top w:val="none" w:sz="0" w:space="0" w:color="auto"/>
            <w:left w:val="none" w:sz="0" w:space="0" w:color="auto"/>
            <w:bottom w:val="none" w:sz="0" w:space="0" w:color="auto"/>
            <w:right w:val="none" w:sz="0" w:space="0" w:color="auto"/>
          </w:divBdr>
        </w:div>
        <w:div w:id="334189613">
          <w:marLeft w:val="576"/>
          <w:marRight w:val="0"/>
          <w:marTop w:val="120"/>
          <w:marBottom w:val="0"/>
          <w:divBdr>
            <w:top w:val="none" w:sz="0" w:space="0" w:color="auto"/>
            <w:left w:val="none" w:sz="0" w:space="0" w:color="auto"/>
            <w:bottom w:val="none" w:sz="0" w:space="0" w:color="auto"/>
            <w:right w:val="none" w:sz="0" w:space="0" w:color="auto"/>
          </w:divBdr>
        </w:div>
        <w:div w:id="1869025463">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38327311">
      <w:bodyDiv w:val="1"/>
      <w:marLeft w:val="0"/>
      <w:marRight w:val="0"/>
      <w:marTop w:val="0"/>
      <w:marBottom w:val="0"/>
      <w:divBdr>
        <w:top w:val="none" w:sz="0" w:space="0" w:color="auto"/>
        <w:left w:val="none" w:sz="0" w:space="0" w:color="auto"/>
        <w:bottom w:val="none" w:sz="0" w:space="0" w:color="auto"/>
        <w:right w:val="none" w:sz="0" w:space="0" w:color="auto"/>
      </w:divBdr>
      <w:divsChild>
        <w:div w:id="643701204">
          <w:marLeft w:val="576"/>
          <w:marRight w:val="0"/>
          <w:marTop w:val="120"/>
          <w:marBottom w:val="0"/>
          <w:divBdr>
            <w:top w:val="none" w:sz="0" w:space="0" w:color="auto"/>
            <w:left w:val="none" w:sz="0" w:space="0" w:color="auto"/>
            <w:bottom w:val="none" w:sz="0" w:space="0" w:color="auto"/>
            <w:right w:val="none" w:sz="0" w:space="0" w:color="auto"/>
          </w:divBdr>
        </w:div>
        <w:div w:id="1873955443">
          <w:marLeft w:val="576"/>
          <w:marRight w:val="0"/>
          <w:marTop w:val="120"/>
          <w:marBottom w:val="0"/>
          <w:divBdr>
            <w:top w:val="none" w:sz="0" w:space="0" w:color="auto"/>
            <w:left w:val="none" w:sz="0" w:space="0" w:color="auto"/>
            <w:bottom w:val="none" w:sz="0" w:space="0" w:color="auto"/>
            <w:right w:val="none" w:sz="0" w:space="0" w:color="auto"/>
          </w:divBdr>
        </w:div>
        <w:div w:id="846477793">
          <w:marLeft w:val="576"/>
          <w:marRight w:val="0"/>
          <w:marTop w:val="120"/>
          <w:marBottom w:val="0"/>
          <w:divBdr>
            <w:top w:val="none" w:sz="0" w:space="0" w:color="auto"/>
            <w:left w:val="none" w:sz="0" w:space="0" w:color="auto"/>
            <w:bottom w:val="none" w:sz="0" w:space="0" w:color="auto"/>
            <w:right w:val="none" w:sz="0" w:space="0" w:color="auto"/>
          </w:divBdr>
        </w:div>
        <w:div w:id="353649684">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2120693">
      <w:bodyDiv w:val="1"/>
      <w:marLeft w:val="0"/>
      <w:marRight w:val="0"/>
      <w:marTop w:val="0"/>
      <w:marBottom w:val="0"/>
      <w:divBdr>
        <w:top w:val="none" w:sz="0" w:space="0" w:color="auto"/>
        <w:left w:val="none" w:sz="0" w:space="0" w:color="auto"/>
        <w:bottom w:val="none" w:sz="0" w:space="0" w:color="auto"/>
        <w:right w:val="none" w:sz="0" w:space="0" w:color="auto"/>
      </w:divBdr>
      <w:divsChild>
        <w:div w:id="848328502">
          <w:marLeft w:val="576"/>
          <w:marRight w:val="0"/>
          <w:marTop w:val="120"/>
          <w:marBottom w:val="0"/>
          <w:divBdr>
            <w:top w:val="none" w:sz="0" w:space="0" w:color="auto"/>
            <w:left w:val="none" w:sz="0" w:space="0" w:color="auto"/>
            <w:bottom w:val="none" w:sz="0" w:space="0" w:color="auto"/>
            <w:right w:val="none" w:sz="0" w:space="0" w:color="auto"/>
          </w:divBdr>
        </w:div>
        <w:div w:id="83383632">
          <w:marLeft w:val="576"/>
          <w:marRight w:val="0"/>
          <w:marTop w:val="120"/>
          <w:marBottom w:val="0"/>
          <w:divBdr>
            <w:top w:val="none" w:sz="0" w:space="0" w:color="auto"/>
            <w:left w:val="none" w:sz="0" w:space="0" w:color="auto"/>
            <w:bottom w:val="none" w:sz="0" w:space="0" w:color="auto"/>
            <w:right w:val="none" w:sz="0" w:space="0" w:color="auto"/>
          </w:divBdr>
        </w:div>
        <w:div w:id="1973366238">
          <w:marLeft w:val="576"/>
          <w:marRight w:val="0"/>
          <w:marTop w:val="120"/>
          <w:marBottom w:val="0"/>
          <w:divBdr>
            <w:top w:val="none" w:sz="0" w:space="0" w:color="auto"/>
            <w:left w:val="none" w:sz="0" w:space="0" w:color="auto"/>
            <w:bottom w:val="none" w:sz="0" w:space="0" w:color="auto"/>
            <w:right w:val="none" w:sz="0" w:space="0" w:color="auto"/>
          </w:divBdr>
        </w:div>
        <w:div w:id="62030880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9860058">
      <w:bodyDiv w:val="1"/>
      <w:marLeft w:val="0"/>
      <w:marRight w:val="0"/>
      <w:marTop w:val="0"/>
      <w:marBottom w:val="0"/>
      <w:divBdr>
        <w:top w:val="none" w:sz="0" w:space="0" w:color="auto"/>
        <w:left w:val="none" w:sz="0" w:space="0" w:color="auto"/>
        <w:bottom w:val="none" w:sz="0" w:space="0" w:color="auto"/>
        <w:right w:val="none" w:sz="0" w:space="0" w:color="auto"/>
      </w:divBdr>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5765134">
      <w:bodyDiv w:val="1"/>
      <w:marLeft w:val="0"/>
      <w:marRight w:val="0"/>
      <w:marTop w:val="0"/>
      <w:marBottom w:val="0"/>
      <w:divBdr>
        <w:top w:val="none" w:sz="0" w:space="0" w:color="auto"/>
        <w:left w:val="none" w:sz="0" w:space="0" w:color="auto"/>
        <w:bottom w:val="none" w:sz="0" w:space="0" w:color="auto"/>
        <w:right w:val="none" w:sz="0" w:space="0" w:color="auto"/>
      </w:divBdr>
      <w:divsChild>
        <w:div w:id="1450468407">
          <w:marLeft w:val="576"/>
          <w:marRight w:val="0"/>
          <w:marTop w:val="120"/>
          <w:marBottom w:val="0"/>
          <w:divBdr>
            <w:top w:val="none" w:sz="0" w:space="0" w:color="auto"/>
            <w:left w:val="none" w:sz="0" w:space="0" w:color="auto"/>
            <w:bottom w:val="none" w:sz="0" w:space="0" w:color="auto"/>
            <w:right w:val="none" w:sz="0" w:space="0" w:color="auto"/>
          </w:divBdr>
        </w:div>
        <w:div w:id="734160170">
          <w:marLeft w:val="576"/>
          <w:marRight w:val="0"/>
          <w:marTop w:val="120"/>
          <w:marBottom w:val="0"/>
          <w:divBdr>
            <w:top w:val="none" w:sz="0" w:space="0" w:color="auto"/>
            <w:left w:val="none" w:sz="0" w:space="0" w:color="auto"/>
            <w:bottom w:val="none" w:sz="0" w:space="0" w:color="auto"/>
            <w:right w:val="none" w:sz="0" w:space="0" w:color="auto"/>
          </w:divBdr>
        </w:div>
        <w:div w:id="827939268">
          <w:marLeft w:val="576"/>
          <w:marRight w:val="0"/>
          <w:marTop w:val="120"/>
          <w:marBottom w:val="0"/>
          <w:divBdr>
            <w:top w:val="none" w:sz="0" w:space="0" w:color="auto"/>
            <w:left w:val="none" w:sz="0" w:space="0" w:color="auto"/>
            <w:bottom w:val="none" w:sz="0" w:space="0" w:color="auto"/>
            <w:right w:val="none" w:sz="0" w:space="0" w:color="auto"/>
          </w:divBdr>
        </w:div>
        <w:div w:id="1423644493">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1445585">
      <w:bodyDiv w:val="1"/>
      <w:marLeft w:val="0"/>
      <w:marRight w:val="0"/>
      <w:marTop w:val="0"/>
      <w:marBottom w:val="0"/>
      <w:divBdr>
        <w:top w:val="none" w:sz="0" w:space="0" w:color="auto"/>
        <w:left w:val="none" w:sz="0" w:space="0" w:color="auto"/>
        <w:bottom w:val="none" w:sz="0" w:space="0" w:color="auto"/>
        <w:right w:val="none" w:sz="0" w:space="0" w:color="auto"/>
      </w:divBdr>
      <w:divsChild>
        <w:div w:id="1168711327">
          <w:marLeft w:val="576"/>
          <w:marRight w:val="0"/>
          <w:marTop w:val="120"/>
          <w:marBottom w:val="0"/>
          <w:divBdr>
            <w:top w:val="none" w:sz="0" w:space="0" w:color="auto"/>
            <w:left w:val="none" w:sz="0" w:space="0" w:color="auto"/>
            <w:bottom w:val="none" w:sz="0" w:space="0" w:color="auto"/>
            <w:right w:val="none" w:sz="0" w:space="0" w:color="auto"/>
          </w:divBdr>
        </w:div>
        <w:div w:id="1057438831">
          <w:marLeft w:val="576"/>
          <w:marRight w:val="0"/>
          <w:marTop w:val="120"/>
          <w:marBottom w:val="0"/>
          <w:divBdr>
            <w:top w:val="none" w:sz="0" w:space="0" w:color="auto"/>
            <w:left w:val="none" w:sz="0" w:space="0" w:color="auto"/>
            <w:bottom w:val="none" w:sz="0" w:space="0" w:color="auto"/>
            <w:right w:val="none" w:sz="0" w:space="0" w:color="auto"/>
          </w:divBdr>
        </w:div>
        <w:div w:id="315843549">
          <w:marLeft w:val="576"/>
          <w:marRight w:val="0"/>
          <w:marTop w:val="120"/>
          <w:marBottom w:val="0"/>
          <w:divBdr>
            <w:top w:val="none" w:sz="0" w:space="0" w:color="auto"/>
            <w:left w:val="none" w:sz="0" w:space="0" w:color="auto"/>
            <w:bottom w:val="none" w:sz="0" w:space="0" w:color="auto"/>
            <w:right w:val="none" w:sz="0" w:space="0" w:color="auto"/>
          </w:divBdr>
        </w:div>
        <w:div w:id="1282833676">
          <w:marLeft w:val="576"/>
          <w:marRight w:val="0"/>
          <w:marTop w:val="120"/>
          <w:marBottom w:val="0"/>
          <w:divBdr>
            <w:top w:val="none" w:sz="0" w:space="0" w:color="auto"/>
            <w:left w:val="none" w:sz="0" w:space="0" w:color="auto"/>
            <w:bottom w:val="none" w:sz="0" w:space="0" w:color="auto"/>
            <w:right w:val="none" w:sz="0" w:space="0" w:color="auto"/>
          </w:divBdr>
        </w:div>
        <w:div w:id="1932008520">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3579</TotalTime>
  <Pages>14</Pages>
  <Words>1780</Words>
  <Characters>10152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2021-05-24T15:36:00Z</dcterms:modified>
</cp:coreProperties>
</file>