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26F42" w:rsidRDefault="00326F42" w:rsidP="00326F42">
      <w:pPr>
        <w:spacing w:line="360" w:lineRule="auto"/>
        <w:jc w:val="center"/>
        <w:rPr>
          <w:rFonts w:ascii="Times New Roman" w:hAnsi="Times New Roman" w:cs="Times New Roman"/>
          <w:b/>
          <w:sz w:val="48"/>
          <w:szCs w:val="48"/>
        </w:rPr>
      </w:pPr>
      <w:r w:rsidRPr="00326F42">
        <w:rPr>
          <w:rFonts w:ascii="Times New Roman" w:hAnsi="Times New Roman" w:cs="Times New Roman"/>
          <w:b/>
          <w:sz w:val="48"/>
          <w:szCs w:val="48"/>
        </w:rPr>
        <w:t>Future of Electrical Aircraft Energy Power Systems An architecture review</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6F42" w:rsidRDefault="00326F42" w:rsidP="00E53AA4">
      <w:pPr>
        <w:spacing w:line="360" w:lineRule="auto"/>
        <w:jc w:val="both"/>
        <w:rPr>
          <w:rFonts w:ascii="Times New Roman" w:hAnsi="Times New Roman" w:cs="Times New Roman"/>
          <w:b/>
          <w:sz w:val="44"/>
          <w:szCs w:val="44"/>
        </w:rPr>
      </w:pPr>
    </w:p>
    <w:p w:rsidR="00326F42" w:rsidRDefault="00326F4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26F42" w:rsidRPr="00326F42" w:rsidRDefault="00326F42" w:rsidP="00326F42">
      <w:pPr>
        <w:spacing w:line="360" w:lineRule="auto"/>
        <w:jc w:val="both"/>
        <w:rPr>
          <w:rFonts w:ascii="Times New Roman" w:hAnsi="Times New Roman" w:cs="Times New Roman"/>
          <w:bCs/>
          <w:sz w:val="32"/>
          <w:szCs w:val="32"/>
          <w:lang w:val="en-IN"/>
        </w:rPr>
      </w:pPr>
      <w:r w:rsidRPr="00326F42">
        <w:rPr>
          <w:rFonts w:ascii="Times New Roman" w:hAnsi="Times New Roman" w:cs="Times New Roman"/>
          <w:bCs/>
          <w:sz w:val="32"/>
          <w:szCs w:val="32"/>
          <w:lang w:val="en-IN"/>
        </w:rPr>
        <w:t xml:space="preserve">   This paper presents and in-depth analysis of AllElectric-Aircraft (AEA) architectures. The aim of this work is to provide a global vision of the current AEA state of art, to estimate main technological gaps and drivers and to identify the most promising architecture configuration for future electrical aircraft in the context of a twin propeller 20 MW aircraft. The comparison between architectures is done based on three different figures of merit: reliability, efficiency and specific power density. The methodology presented and the trade studies are applied to a narrowbody aircraft of 20 MW, equivalent to an Airbus A320, and following current efforts of government agencies to achieve cleaner air mobility within the next two decades.</w:t>
      </w:r>
      <w:r w:rsidRPr="00326F42">
        <w:rPr>
          <w:rFonts w:ascii="Times New Roman" w:hAnsi="Times New Roman" w:cs="Times New Roman"/>
          <w:bCs/>
          <w:sz w:val="32"/>
          <w:szCs w:val="32"/>
        </w:rPr>
        <w:t xml:space="preserve"> </w:t>
      </w:r>
    </w:p>
    <w:p w:rsidR="00845895" w:rsidRPr="00326F42"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F522D4" w:rsidP="00E53AA4">
      <w:pPr>
        <w:spacing w:line="360" w:lineRule="auto"/>
        <w:jc w:val="both"/>
        <w:rPr>
          <w:rFonts w:ascii="Times New Roman" w:hAnsi="Times New Roman" w:cs="Times New Roman"/>
          <w:b/>
          <w:sz w:val="28"/>
          <w:szCs w:val="28"/>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26F42" w:rsidRDefault="008542AD" w:rsidP="00326F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26F42">
        <w:rPr>
          <w:rFonts w:ascii="Times New Roman" w:hAnsi="Times New Roman" w:cs="Times New Roman"/>
          <w:sz w:val="32"/>
          <w:szCs w:val="32"/>
          <w:lang w:val="en-IN"/>
        </w:rPr>
        <w:t xml:space="preserve">Albeit the feasibility and availability of the MEA concept is debatable and is still in question today, a revamped interest in the MEA initiative started in the </w:t>
      </w:r>
      <w:r w:rsidRPr="00326F42">
        <w:rPr>
          <w:rFonts w:ascii="Times New Roman" w:hAnsi="Times New Roman" w:cs="Times New Roman"/>
          <w:sz w:val="32"/>
          <w:szCs w:val="32"/>
          <w:lang w:val="en-IN"/>
        </w:rPr>
        <w:t xml:space="preserve">early 1990s, when the US Air Force began several research programs concerning MEA. </w:t>
      </w:r>
    </w:p>
    <w:p w:rsidR="00000000" w:rsidRPr="00326F42" w:rsidRDefault="008542AD" w:rsidP="00326F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26F42">
        <w:rPr>
          <w:rFonts w:ascii="Times New Roman" w:hAnsi="Times New Roman" w:cs="Times New Roman"/>
          <w:sz w:val="32"/>
          <w:szCs w:val="32"/>
          <w:lang w:val="en-IN"/>
        </w:rPr>
        <w:t>In particular, these programs focused on improving reliability, fault tolerant capability and power quality of existing MEA systems, with the final purpose of reducing bot</w:t>
      </w:r>
      <w:r w:rsidRPr="00326F42">
        <w:rPr>
          <w:rFonts w:ascii="Times New Roman" w:hAnsi="Times New Roman" w:cs="Times New Roman"/>
          <w:sz w:val="32"/>
          <w:szCs w:val="32"/>
          <w:lang w:val="en-IN"/>
        </w:rPr>
        <w:t xml:space="preserve">h fuel burn and weight of aircraft secondary power systems . </w:t>
      </w:r>
    </w:p>
    <w:p w:rsidR="00000000" w:rsidRPr="00326F42" w:rsidRDefault="008542AD" w:rsidP="00326F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26F42">
        <w:rPr>
          <w:rFonts w:ascii="Times New Roman" w:hAnsi="Times New Roman" w:cs="Times New Roman"/>
          <w:sz w:val="32"/>
          <w:szCs w:val="32"/>
          <w:lang w:val="en-IN"/>
        </w:rPr>
        <w:t>An immediate consequence of the MEA concept is the significant increase (in the absolute numbers) of the required electric power.</w:t>
      </w:r>
      <w:r w:rsidRPr="00326F4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26F42" w:rsidRDefault="008542AD" w:rsidP="00326F42">
      <w:pPr>
        <w:numPr>
          <w:ilvl w:val="0"/>
          <w:numId w:val="43"/>
        </w:numPr>
        <w:spacing w:line="360" w:lineRule="auto"/>
        <w:jc w:val="both"/>
        <w:rPr>
          <w:rFonts w:ascii="Times New Roman" w:hAnsi="Times New Roman" w:cs="Times New Roman"/>
          <w:bCs/>
          <w:sz w:val="32"/>
          <w:szCs w:val="32"/>
          <w:lang w:val="en-IN"/>
        </w:rPr>
      </w:pPr>
      <w:r w:rsidRPr="00326F42">
        <w:rPr>
          <w:rFonts w:ascii="Times New Roman" w:hAnsi="Times New Roman" w:cs="Times New Roman"/>
          <w:bCs/>
          <w:sz w:val="32"/>
          <w:szCs w:val="32"/>
          <w:lang w:val="en-IN"/>
        </w:rPr>
        <w:t>As the aircraft travelling (ground) speed begun to exceed 280</w:t>
      </w:r>
      <w:r w:rsidRPr="00326F42">
        <w:rPr>
          <w:rFonts w:ascii="Times New Roman" w:hAnsi="Times New Roman" w:cs="Times New Roman"/>
          <w:bCs/>
          <w:sz w:val="32"/>
          <w:szCs w:val="32"/>
          <w:lang w:val="en-IN"/>
        </w:rPr>
        <w:t>km/h (around 1934), the drag forces related to wind-driven generators started to become a significant issue.</w:t>
      </w:r>
    </w:p>
    <w:p w:rsidR="00000000" w:rsidRPr="00326F42" w:rsidRDefault="008542AD" w:rsidP="00326F42">
      <w:pPr>
        <w:numPr>
          <w:ilvl w:val="0"/>
          <w:numId w:val="43"/>
        </w:numPr>
        <w:spacing w:line="360" w:lineRule="auto"/>
        <w:jc w:val="both"/>
        <w:rPr>
          <w:rFonts w:ascii="Times New Roman" w:hAnsi="Times New Roman" w:cs="Times New Roman"/>
          <w:bCs/>
          <w:sz w:val="32"/>
          <w:szCs w:val="32"/>
          <w:lang w:val="en-IN"/>
        </w:rPr>
      </w:pPr>
      <w:r w:rsidRPr="00326F42">
        <w:rPr>
          <w:rFonts w:ascii="Times New Roman" w:hAnsi="Times New Roman" w:cs="Times New Roman"/>
          <w:bCs/>
          <w:sz w:val="32"/>
          <w:szCs w:val="32"/>
          <w:lang w:val="en-IN"/>
        </w:rPr>
        <w:t>This complex hydromechanical unit introduced reliability issues, due to increased component count (with several moving parts), which needed freque</w:t>
      </w:r>
      <w:r w:rsidRPr="00326F42">
        <w:rPr>
          <w:rFonts w:ascii="Times New Roman" w:hAnsi="Times New Roman" w:cs="Times New Roman"/>
          <w:bCs/>
          <w:sz w:val="32"/>
          <w:szCs w:val="32"/>
          <w:lang w:val="en-IN"/>
        </w:rPr>
        <w:t>nt maintenance.</w:t>
      </w:r>
    </w:p>
    <w:p w:rsidR="00000000" w:rsidRPr="00326F42" w:rsidRDefault="008542AD" w:rsidP="00326F42">
      <w:pPr>
        <w:numPr>
          <w:ilvl w:val="0"/>
          <w:numId w:val="43"/>
        </w:numPr>
        <w:spacing w:line="360" w:lineRule="auto"/>
        <w:jc w:val="both"/>
        <w:rPr>
          <w:rFonts w:ascii="Times New Roman" w:hAnsi="Times New Roman" w:cs="Times New Roman"/>
          <w:bCs/>
          <w:sz w:val="32"/>
          <w:szCs w:val="32"/>
          <w:lang w:val="en-IN"/>
        </w:rPr>
      </w:pPr>
      <w:r w:rsidRPr="00326F42">
        <w:rPr>
          <w:rFonts w:ascii="Times New Roman" w:hAnsi="Times New Roman" w:cs="Times New Roman"/>
          <w:bCs/>
          <w:sz w:val="32"/>
          <w:szCs w:val="32"/>
          <w:lang w:val="en-IN"/>
        </w:rPr>
        <w:t>As a consequence, at high altitude, a lower voltage (with respect to ground level) is necessary to sustain electric arcing, which is the cause of premature brushes/commutator wear out and reliability issues.</w:t>
      </w:r>
      <w:r w:rsidRPr="00326F42">
        <w:rPr>
          <w:rFonts w:ascii="Times New Roman" w:hAnsi="Times New Roman" w:cs="Times New Roman"/>
          <w:bCs/>
          <w:sz w:val="32"/>
          <w:szCs w:val="32"/>
        </w:rPr>
        <w:t xml:space="preserve"> </w:t>
      </w:r>
    </w:p>
    <w:p w:rsidR="000B33B0" w:rsidRPr="00326F42" w:rsidRDefault="006A300A" w:rsidP="00326F42">
      <w:pPr>
        <w:spacing w:line="360" w:lineRule="auto"/>
        <w:jc w:val="both"/>
        <w:rPr>
          <w:rFonts w:ascii="Times New Roman" w:eastAsia="Times New Roman" w:hAnsi="Times New Roman" w:cs="Times New Roman"/>
          <w:sz w:val="32"/>
          <w:szCs w:val="32"/>
        </w:rPr>
      </w:pPr>
      <w:r w:rsidRPr="00326F42">
        <w:rPr>
          <w:rFonts w:ascii="Times New Roman" w:hAnsi="Times New Roman" w:cs="Times New Roman"/>
          <w:b/>
          <w:sz w:val="36"/>
          <w:szCs w:val="36"/>
        </w:rPr>
        <w:lastRenderedPageBreak/>
        <w:t xml:space="preserve">2.2. PROPOSED </w:t>
      </w:r>
      <w:r w:rsidR="000B33B0" w:rsidRPr="00326F42">
        <w:rPr>
          <w:rFonts w:ascii="Times New Roman" w:hAnsi="Times New Roman" w:cs="Times New Roman"/>
          <w:b/>
          <w:sz w:val="36"/>
          <w:szCs w:val="36"/>
        </w:rPr>
        <w:t xml:space="preserve">SYSTEM </w:t>
      </w:r>
    </w:p>
    <w:p w:rsidR="00326F42" w:rsidRPr="00326F42" w:rsidRDefault="00326F42" w:rsidP="00326F42">
      <w:pPr>
        <w:pStyle w:val="NormalWeb"/>
        <w:numPr>
          <w:ilvl w:val="0"/>
          <w:numId w:val="44"/>
        </w:numPr>
        <w:spacing w:before="0" w:beforeAutospacing="0" w:after="0" w:afterAutospacing="0" w:line="360" w:lineRule="auto"/>
        <w:ind w:left="0" w:firstLine="0"/>
        <w:jc w:val="both"/>
        <w:rPr>
          <w:sz w:val="32"/>
          <w:szCs w:val="32"/>
        </w:rPr>
      </w:pPr>
      <w:r w:rsidRPr="00326F42">
        <w:rPr>
          <w:sz w:val="32"/>
          <w:szCs w:val="32"/>
        </w:rPr>
        <w:t>Some topology had been proposed in  to integrate fuel cell system into aircraft EPS. One of parallel architecture is depicted . In this case, bi-directional DC/DC converter is employed.</w:t>
      </w:r>
    </w:p>
    <w:p w:rsidR="00326F42" w:rsidRPr="00326F42" w:rsidRDefault="00326F42" w:rsidP="00326F42">
      <w:pPr>
        <w:pStyle w:val="NormalWeb"/>
        <w:numPr>
          <w:ilvl w:val="0"/>
          <w:numId w:val="44"/>
        </w:numPr>
        <w:spacing w:before="0" w:beforeAutospacing="0" w:after="0" w:afterAutospacing="0" w:line="360" w:lineRule="auto"/>
        <w:ind w:left="0" w:firstLine="0"/>
        <w:jc w:val="both"/>
        <w:rPr>
          <w:sz w:val="32"/>
          <w:szCs w:val="32"/>
        </w:rPr>
      </w:pPr>
      <w:r w:rsidRPr="00326F42">
        <w:rPr>
          <w:sz w:val="32"/>
          <w:szCs w:val="32"/>
        </w:rPr>
        <w:t xml:space="preserve">Such as electromagnetic compatibility (EMC), power density, harmonics, high voltage contactors, solid state power controller [38] and so on. </w:t>
      </w:r>
    </w:p>
    <w:p w:rsidR="00BB3207" w:rsidRDefault="00326F42" w:rsidP="00326F42">
      <w:pPr>
        <w:pStyle w:val="NormalWeb"/>
        <w:numPr>
          <w:ilvl w:val="0"/>
          <w:numId w:val="44"/>
        </w:numPr>
        <w:spacing w:before="0" w:beforeAutospacing="0" w:after="0" w:afterAutospacing="0" w:line="360" w:lineRule="auto"/>
        <w:ind w:left="0" w:firstLine="0"/>
        <w:jc w:val="both"/>
        <w:rPr>
          <w:sz w:val="32"/>
          <w:szCs w:val="32"/>
        </w:rPr>
      </w:pPr>
      <w:r w:rsidRPr="00326F42">
        <w:rPr>
          <w:sz w:val="32"/>
          <w:szCs w:val="32"/>
        </w:rPr>
        <w:t>To meet and finally triumph these challenges, researchers had proposed many effective way, such as SiC semiconductors and optimal design at the system level. An the end of 1970’s, the idea of using electricity as dominant power source emerged and during this period the concept of More Electric Aircraft was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26F42" w:rsidRDefault="008542AD" w:rsidP="00326F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6F42">
        <w:rPr>
          <w:rFonts w:ascii="Times New Roman" w:eastAsia="AdvGulliv-R" w:hAnsi="Times New Roman" w:cs="Times New Roman"/>
          <w:bCs/>
          <w:sz w:val="32"/>
          <w:szCs w:val="32"/>
          <w:lang w:val="en-IN"/>
        </w:rPr>
        <w:t>Based on the an</w:t>
      </w:r>
      <w:r w:rsidRPr="00326F42">
        <w:rPr>
          <w:rFonts w:ascii="Times New Roman" w:eastAsia="AdvGulliv-R" w:hAnsi="Times New Roman" w:cs="Times New Roman"/>
          <w:bCs/>
          <w:sz w:val="32"/>
          <w:szCs w:val="32"/>
          <w:lang w:val="en-IN"/>
        </w:rPr>
        <w:t xml:space="preserve">alysis, the most promising EPS architectures are those that reach a good trade off among the three FoM. </w:t>
      </w:r>
    </w:p>
    <w:p w:rsidR="00000000" w:rsidRPr="00326F42" w:rsidRDefault="008542AD" w:rsidP="00326F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6F42">
        <w:rPr>
          <w:rFonts w:ascii="Times New Roman" w:eastAsia="AdvGulliv-R" w:hAnsi="Times New Roman" w:cs="Times New Roman"/>
          <w:bCs/>
          <w:sz w:val="32"/>
          <w:szCs w:val="32"/>
          <w:lang w:val="en-IN"/>
        </w:rPr>
        <w:t>Parallel hybrid and series hybrid EPS architectures, using fuel cell as ESS are the four cases with best performance .</w:t>
      </w:r>
    </w:p>
    <w:p w:rsidR="00000000" w:rsidRPr="00326F42" w:rsidRDefault="008542AD" w:rsidP="00326F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6F42">
        <w:rPr>
          <w:rFonts w:ascii="Times New Roman" w:eastAsia="AdvGulliv-R" w:hAnsi="Times New Roman" w:cs="Times New Roman"/>
          <w:bCs/>
          <w:sz w:val="32"/>
          <w:szCs w:val="32"/>
          <w:lang w:val="en-IN"/>
        </w:rPr>
        <w:t>As regards ac EPS architecture</w:t>
      </w:r>
      <w:r w:rsidRPr="00326F42">
        <w:rPr>
          <w:rFonts w:ascii="Times New Roman" w:eastAsia="AdvGulliv-R" w:hAnsi="Times New Roman" w:cs="Times New Roman"/>
          <w:bCs/>
          <w:sz w:val="32"/>
          <w:szCs w:val="32"/>
          <w:lang w:val="en-IN"/>
        </w:rPr>
        <w:t xml:space="preserve">s, it has been assumed that ac-ac converters must achieve a highperformance (i.e., very high reliability, over 99% efficiency and high specific power density). </w:t>
      </w:r>
    </w:p>
    <w:p w:rsidR="00000000" w:rsidRPr="00326F42" w:rsidRDefault="008542AD" w:rsidP="00326F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6F42">
        <w:rPr>
          <w:rFonts w:ascii="Times New Roman" w:eastAsia="AdvGulliv-R" w:hAnsi="Times New Roman" w:cs="Times New Roman"/>
          <w:bCs/>
          <w:sz w:val="32"/>
          <w:szCs w:val="32"/>
          <w:lang w:val="en-IN"/>
        </w:rPr>
        <w:t>These requirements stress the design of this component making it extremely difficult to achiev</w:t>
      </w:r>
      <w:r w:rsidRPr="00326F42">
        <w:rPr>
          <w:rFonts w:ascii="Times New Roman" w:eastAsia="AdvGulliv-R" w:hAnsi="Times New Roman" w:cs="Times New Roman"/>
          <w:bCs/>
          <w:sz w:val="32"/>
          <w:szCs w:val="32"/>
          <w:lang w:val="en-IN"/>
        </w:rPr>
        <w:t>e the requirements and thus falling short in comparison to simple dc EPS architectures</w:t>
      </w:r>
      <w:r w:rsidRPr="00326F4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eastAsia="Times New Roman" w:hAnsi="Times New Roman" w:cs="Times New Roman"/>
                <w:sz w:val="28"/>
                <w:szCs w:val="28"/>
                <w:lang w:val="en-IN"/>
              </w:rPr>
              <w:t>CO2 emissions from commercial aviation, 2018</w:t>
            </w:r>
          </w:p>
        </w:tc>
        <w:tc>
          <w:tcPr>
            <w:tcW w:w="3192" w:type="dxa"/>
          </w:tcPr>
          <w:p w:rsidR="000C407B" w:rsidRPr="00FA3E7F" w:rsidRDefault="0060146A" w:rsidP="0060146A">
            <w:pPr>
              <w:tabs>
                <w:tab w:val="left" w:pos="720"/>
              </w:tabs>
              <w:spacing w:after="100" w:line="360" w:lineRule="auto"/>
              <w:jc w:val="both"/>
              <w:rPr>
                <w:rFonts w:ascii="Times New Roman" w:hAnsi="Times New Roman" w:cs="Times New Roman"/>
                <w:sz w:val="28"/>
                <w:szCs w:val="28"/>
              </w:rPr>
            </w:pPr>
            <w:r w:rsidRPr="00FA3E7F">
              <w:rPr>
                <w:rFonts w:ascii="Times New Roman" w:eastAsia="Times New Roman" w:hAnsi="Times New Roman" w:cs="Times New Roman"/>
                <w:sz w:val="28"/>
                <w:szCs w:val="28"/>
                <w:lang w:val="en-IN"/>
              </w:rPr>
              <w:t xml:space="preserve">B. Graver, </w:t>
            </w:r>
          </w:p>
        </w:tc>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To better understand carbon emissions associated with commercial aviation, this paper develops a bottom-up, global aviation CO2 inventory for calendar year 2018.</w:t>
            </w:r>
          </w:p>
        </w:tc>
      </w:tr>
      <w:tr w:rsidR="000C407B" w:rsidTr="000C407B">
        <w:trPr>
          <w:trHeight w:val="2942"/>
        </w:trPr>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Pentagon Fuel Use, Climate Change and the Cost of War Final</w:t>
            </w:r>
          </w:p>
        </w:tc>
        <w:tc>
          <w:tcPr>
            <w:tcW w:w="3192" w:type="dxa"/>
          </w:tcPr>
          <w:p w:rsidR="000C407B" w:rsidRPr="00FA3E7F" w:rsidRDefault="0060146A" w:rsidP="0060146A">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 xml:space="preserve">C. Neta, </w:t>
            </w:r>
          </w:p>
        </w:tc>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The threats of terrorism and Russian, Iranian, Chinese or Korean aggression are all real, but terrorists and these countries are not certain to attack the US.</w:t>
            </w:r>
          </w:p>
        </w:tc>
      </w:tr>
      <w:tr w:rsidR="000C407B" w:rsidTr="000C407B">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More-electric aircraft-system considerations</w:t>
            </w:r>
          </w:p>
        </w:tc>
        <w:tc>
          <w:tcPr>
            <w:tcW w:w="3192" w:type="dxa"/>
          </w:tcPr>
          <w:p w:rsidR="000C407B" w:rsidRPr="00FA3E7F" w:rsidRDefault="0060146A" w:rsidP="0060146A">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 xml:space="preserve">I. Moir, </w:t>
            </w:r>
          </w:p>
        </w:tc>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color w:val="333333"/>
                <w:sz w:val="28"/>
                <w:szCs w:val="28"/>
                <w:shd w:val="clear" w:color="auto" w:fill="FFFFFF"/>
              </w:rPr>
              <w:t>This paper addresses some of the issues and trends becoming apparent in aircraft electrical power systems.</w:t>
            </w:r>
          </w:p>
        </w:tc>
      </w:tr>
      <w:tr w:rsidR="000C407B" w:rsidTr="000C407B">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t xml:space="preserve">Investigation on the Selection of Electric Power System Architecture for Future </w:t>
            </w:r>
            <w:r w:rsidRPr="00FA3E7F">
              <w:rPr>
                <w:rFonts w:ascii="Times New Roman" w:hAnsi="Times New Roman" w:cs="Times New Roman"/>
                <w:sz w:val="28"/>
                <w:szCs w:val="28"/>
              </w:rPr>
              <w:lastRenderedPageBreak/>
              <w:t>More Electric Aircraft</w:t>
            </w:r>
          </w:p>
        </w:tc>
        <w:tc>
          <w:tcPr>
            <w:tcW w:w="3192" w:type="dxa"/>
          </w:tcPr>
          <w:p w:rsidR="000C407B" w:rsidRPr="00FA3E7F" w:rsidRDefault="0060146A" w:rsidP="0060146A">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sz w:val="28"/>
                <w:szCs w:val="28"/>
              </w:rPr>
              <w:lastRenderedPageBreak/>
              <w:t xml:space="preserve">J. Chen, C. Wang, and J. Chen, </w:t>
            </w:r>
          </w:p>
        </w:tc>
        <w:tc>
          <w:tcPr>
            <w:tcW w:w="3192" w:type="dxa"/>
          </w:tcPr>
          <w:p w:rsidR="000C407B" w:rsidRPr="00FA3E7F" w:rsidRDefault="0060146A" w:rsidP="00E53AA4">
            <w:pPr>
              <w:tabs>
                <w:tab w:val="left" w:pos="720"/>
              </w:tabs>
              <w:spacing w:after="100" w:line="360" w:lineRule="auto"/>
              <w:jc w:val="both"/>
              <w:rPr>
                <w:rFonts w:ascii="Times New Roman" w:hAnsi="Times New Roman" w:cs="Times New Roman"/>
                <w:sz w:val="28"/>
                <w:szCs w:val="28"/>
              </w:rPr>
            </w:pPr>
            <w:r w:rsidRPr="00FA3E7F">
              <w:rPr>
                <w:rFonts w:ascii="Times New Roman" w:hAnsi="Times New Roman" w:cs="Times New Roman"/>
                <w:color w:val="333333"/>
                <w:sz w:val="28"/>
                <w:szCs w:val="28"/>
                <w:shd w:val="clear" w:color="auto" w:fill="FFFFFF"/>
              </w:rPr>
              <w:t xml:space="preserve">Necessary simulation studies are carried out in MATLAB/Simulink to prove the correctness of </w:t>
            </w:r>
            <w:r w:rsidRPr="00FA3E7F">
              <w:rPr>
                <w:rFonts w:ascii="Times New Roman" w:hAnsi="Times New Roman" w:cs="Times New Roman"/>
                <w:color w:val="333333"/>
                <w:sz w:val="28"/>
                <w:szCs w:val="28"/>
                <w:shd w:val="clear" w:color="auto" w:fill="FFFFFF"/>
              </w:rPr>
              <w:lastRenderedPageBreak/>
              <w:t>stability study.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26F42" w:rsidRDefault="00326F42" w:rsidP="00326F42">
      <w:pPr>
        <w:pStyle w:val="Heading6"/>
        <w:tabs>
          <w:tab w:val="left" w:pos="2160"/>
        </w:tabs>
        <w:spacing w:line="360" w:lineRule="auto"/>
        <w:rPr>
          <w:rFonts w:asciiTheme="minorHAnsi" w:eastAsiaTheme="minorHAnsi" w:hAnsiTheme="minorHAnsi" w:cstheme="minorBidi"/>
          <w:i w:val="0"/>
          <w:iCs w:val="0"/>
          <w:color w:val="auto"/>
        </w:rPr>
      </w:pPr>
    </w:p>
    <w:p w:rsidR="00326F42" w:rsidRPr="00326F42" w:rsidRDefault="00326F42" w:rsidP="00326F42"/>
    <w:p w:rsidR="00305BF0" w:rsidRPr="00D81E16" w:rsidRDefault="00305BF0" w:rsidP="00326F4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26F42" w:rsidRDefault="00405E73" w:rsidP="00E53AA4">
      <w:pPr>
        <w:spacing w:after="0" w:line="360" w:lineRule="auto"/>
        <w:jc w:val="both"/>
        <w:rPr>
          <w:rFonts w:ascii="Times New Roman" w:hAnsi="Times New Roman" w:cs="Times New Roman"/>
          <w:b/>
          <w:sz w:val="36"/>
          <w:szCs w:val="36"/>
        </w:rPr>
      </w:pPr>
      <w:r w:rsidRPr="00326F42">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326F42" w:rsidP="00E53AA4">
      <w:pPr>
        <w:spacing w:after="0" w:line="360" w:lineRule="auto"/>
        <w:jc w:val="both"/>
        <w:rPr>
          <w:rFonts w:ascii="Times New Roman" w:hAnsi="Times New Roman" w:cs="Times New Roman"/>
        </w:rPr>
      </w:pPr>
      <w:r w:rsidRPr="00326F42">
        <w:rPr>
          <w:rFonts w:ascii="Times New Roman" w:hAnsi="Times New Roman" w:cs="Times New Roman"/>
        </w:rPr>
        <w:drawing>
          <wp:inline distT="0" distB="0" distL="0" distR="0">
            <wp:extent cx="5943600" cy="4571999"/>
            <wp:effectExtent l="19050" t="0" r="0" b="0"/>
            <wp:docPr id="2" name="Picture 1" descr="C:\Users\ELCOT-Lenovo\Desktop\pic 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3.jpg"/>
                    <pic:cNvPicPr>
                      <a:picLocks noGrp="1" noChangeAspect="1" noChangeArrowheads="1"/>
                    </pic:cNvPicPr>
                  </pic:nvPicPr>
                  <pic:blipFill>
                    <a:blip r:embed="rId8"/>
                    <a:srcRect/>
                    <a:stretch>
                      <a:fillRect/>
                    </a:stretch>
                  </pic:blipFill>
                  <pic:spPr bwMode="auto">
                    <a:xfrm>
                      <a:off x="0" y="0"/>
                      <a:ext cx="5943600" cy="45719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26F42" w:rsidRPr="00326F42" w:rsidRDefault="00326F42" w:rsidP="00326F42">
      <w:pPr>
        <w:pStyle w:val="BodyText"/>
        <w:rPr>
          <w:bCs/>
          <w:iCs/>
          <w:sz w:val="32"/>
          <w:szCs w:val="32"/>
          <w:lang w:val="en-IN"/>
        </w:rPr>
      </w:pPr>
      <w:r w:rsidRPr="00326F42">
        <w:rPr>
          <w:b/>
          <w:iCs/>
          <w:sz w:val="28"/>
          <w:szCs w:val="28"/>
          <w:lang w:val="en-IN"/>
        </w:rPr>
        <w:t xml:space="preserve">  </w:t>
      </w:r>
      <w:r w:rsidRPr="00326F42">
        <w:rPr>
          <w:bCs/>
          <w:iCs/>
          <w:sz w:val="32"/>
          <w:szCs w:val="32"/>
          <w:lang w:val="en-IN"/>
        </w:rPr>
        <w:t xml:space="preserve">   A comparative analysis on AEA state of art architectures has been presented in this work and has yielded a set of promising EPS architectures that have been compared using three FoMs (i.e., reliability, efficiency and specific power density), andIn the case of dc EPS architectures, it has been highlighted the benefits regarding the reduction of cable weight and the ease of implementation for both turboelectric and hybrid propulsion systems. From the analysis, it has been concluded that the parallel hybrid and the series hybrid configurations can be considered promising future aircraft EPS architectures in the medium-term for CO2 emissions reduction. However, the resultant specific power for those EPS architectures conclude that the 10-year horizon FoM building block estimations do not achieve the fixed target objectives of specific power for narrowbody aircrafts requiring a technological breakthrough in some technologies. Although the main limiting factors is the ESS additional weight, progression of all building blocks technology is needed.</w:t>
      </w:r>
      <w:r w:rsidRPr="00326F4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26F42"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326F42" w:rsidRDefault="00326F42" w:rsidP="00E53AA4">
      <w:pPr>
        <w:pStyle w:val="BodyText"/>
        <w:rPr>
          <w:b/>
          <w:iCs/>
          <w:sz w:val="28"/>
          <w:szCs w:val="28"/>
        </w:rPr>
      </w:pPr>
    </w:p>
    <w:p w:rsidR="00326F42" w:rsidRDefault="00326F42" w:rsidP="00E53AA4">
      <w:pPr>
        <w:pStyle w:val="BodyText"/>
        <w:rPr>
          <w:b/>
          <w:iCs/>
          <w:sz w:val="28"/>
          <w:szCs w:val="28"/>
        </w:rPr>
      </w:pPr>
    </w:p>
    <w:p w:rsidR="00326F42" w:rsidRDefault="00326F42" w:rsidP="00E53AA4">
      <w:pPr>
        <w:pStyle w:val="BodyText"/>
        <w:rPr>
          <w:b/>
          <w:iCs/>
          <w:sz w:val="28"/>
          <w:szCs w:val="28"/>
        </w:rPr>
      </w:pPr>
    </w:p>
    <w:p w:rsidR="00370D47" w:rsidRPr="003C0F6F" w:rsidRDefault="00370D47" w:rsidP="00326F42">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26F42" w:rsidRDefault="008542AD" w:rsidP="00326F42">
      <w:pPr>
        <w:pStyle w:val="BodyText"/>
        <w:numPr>
          <w:ilvl w:val="0"/>
          <w:numId w:val="46"/>
        </w:numPr>
        <w:rPr>
          <w:sz w:val="32"/>
          <w:szCs w:val="32"/>
          <w:lang w:val="en-IN"/>
        </w:rPr>
      </w:pPr>
      <w:r w:rsidRPr="00326F42">
        <w:rPr>
          <w:sz w:val="32"/>
          <w:szCs w:val="32"/>
          <w:lang w:val="en-IN"/>
        </w:rPr>
        <w:t xml:space="preserve">[1] “IATA Forecast Predicts 8.2 billion Air Travelers in </w:t>
      </w:r>
      <w:r w:rsidRPr="00326F42">
        <w:rPr>
          <w:sz w:val="32"/>
          <w:szCs w:val="32"/>
          <w:lang w:val="en-IN"/>
        </w:rPr>
        <w:t xml:space="preserve">2037.” https://www.iata.org/en/pressroom/pr/2018-10-24-02/ (accessed Sep. 04, 2020). </w:t>
      </w:r>
    </w:p>
    <w:p w:rsidR="00000000" w:rsidRPr="00326F42" w:rsidRDefault="008542AD" w:rsidP="00326F42">
      <w:pPr>
        <w:pStyle w:val="BodyText"/>
        <w:numPr>
          <w:ilvl w:val="0"/>
          <w:numId w:val="46"/>
        </w:numPr>
        <w:rPr>
          <w:sz w:val="32"/>
          <w:szCs w:val="32"/>
          <w:lang w:val="en-IN"/>
        </w:rPr>
      </w:pPr>
      <w:r w:rsidRPr="00326F42">
        <w:rPr>
          <w:sz w:val="32"/>
          <w:szCs w:val="32"/>
          <w:lang w:val="en-IN"/>
        </w:rPr>
        <w:t xml:space="preserve">[2] B. Graver, “CO2 emissions from commercial aviation, 2018,” p. 13, 2018. </w:t>
      </w:r>
    </w:p>
    <w:p w:rsidR="00000000" w:rsidRPr="00326F42" w:rsidRDefault="008542AD" w:rsidP="00326F42">
      <w:pPr>
        <w:pStyle w:val="BodyText"/>
        <w:numPr>
          <w:ilvl w:val="0"/>
          <w:numId w:val="46"/>
        </w:numPr>
        <w:rPr>
          <w:sz w:val="32"/>
          <w:szCs w:val="32"/>
          <w:lang w:val="en-IN"/>
        </w:rPr>
      </w:pPr>
      <w:r w:rsidRPr="00326F42">
        <w:rPr>
          <w:sz w:val="32"/>
          <w:szCs w:val="32"/>
          <w:lang w:val="en-IN"/>
        </w:rPr>
        <w:t xml:space="preserve">[3] C. Neta, “Pentagon Fuel Use, Climate Change and the Cost of War Final.” </w:t>
      </w:r>
    </w:p>
    <w:p w:rsidR="00000000" w:rsidRPr="00326F42" w:rsidRDefault="008542AD" w:rsidP="00326F42">
      <w:pPr>
        <w:pStyle w:val="BodyText"/>
        <w:numPr>
          <w:ilvl w:val="0"/>
          <w:numId w:val="46"/>
        </w:numPr>
        <w:rPr>
          <w:sz w:val="32"/>
          <w:szCs w:val="32"/>
          <w:lang w:val="en-IN"/>
        </w:rPr>
      </w:pPr>
      <w:r w:rsidRPr="00326F42">
        <w:rPr>
          <w:sz w:val="32"/>
          <w:szCs w:val="32"/>
          <w:lang w:val="en-IN"/>
        </w:rPr>
        <w:t>[4] Europäisc</w:t>
      </w:r>
      <w:r w:rsidRPr="00326F42">
        <w:rPr>
          <w:sz w:val="32"/>
          <w:szCs w:val="32"/>
          <w:lang w:val="en-IN"/>
        </w:rPr>
        <w:t>he Kommission and Europäische Kommission, Eds., Flightpath 2050: Europe’s vision for aviation; maintaining global leadership and serving society’s needs; report of the High-Level Group on Aviation Research. Luxembourg: Publ. Off. of the Europe. Union, 2011</w:t>
      </w:r>
      <w:r w:rsidRPr="00326F42">
        <w:rPr>
          <w:sz w:val="32"/>
          <w:szCs w:val="32"/>
          <w:lang w:val="en-IN"/>
        </w:rPr>
        <w:t xml:space="preserve">. </w:t>
      </w:r>
    </w:p>
    <w:p w:rsidR="00000000" w:rsidRPr="00326F42" w:rsidRDefault="008542AD" w:rsidP="00326F42">
      <w:pPr>
        <w:pStyle w:val="BodyText"/>
        <w:numPr>
          <w:ilvl w:val="0"/>
          <w:numId w:val="46"/>
        </w:numPr>
        <w:rPr>
          <w:sz w:val="32"/>
          <w:szCs w:val="32"/>
          <w:lang w:val="en-IN"/>
        </w:rPr>
      </w:pPr>
      <w:r w:rsidRPr="00326F42">
        <w:rPr>
          <w:sz w:val="32"/>
          <w:szCs w:val="32"/>
          <w:lang w:val="en-IN"/>
        </w:rPr>
        <w:t xml:space="preserve">[5] “Welcome to the Clean Sky | Clean Sky.” https://www.cleansky.eu/ (accessed Sep. 04, 2020). </w:t>
      </w:r>
    </w:p>
    <w:p w:rsidR="00000000" w:rsidRPr="00326F42" w:rsidRDefault="008542AD" w:rsidP="00326F42">
      <w:pPr>
        <w:pStyle w:val="BodyText"/>
        <w:numPr>
          <w:ilvl w:val="0"/>
          <w:numId w:val="46"/>
        </w:numPr>
        <w:rPr>
          <w:sz w:val="32"/>
          <w:szCs w:val="32"/>
          <w:lang w:val="en-IN"/>
        </w:rPr>
      </w:pPr>
      <w:r w:rsidRPr="00326F42">
        <w:rPr>
          <w:sz w:val="32"/>
          <w:szCs w:val="32"/>
          <w:lang w:val="en-IN"/>
        </w:rPr>
        <w:t>[6]CS3PG,“Clean_Aviation_SRIA_R1.”http://cleanaviation.eu/files/Clean_Aviation_SRIA_R1_for_public__consultation.pdf (accessed Sep. 09, 2020).</w:t>
      </w:r>
      <w:r w:rsidRPr="00326F42">
        <w:rPr>
          <w:sz w:val="32"/>
          <w:szCs w:val="32"/>
        </w:rPr>
        <w:t xml:space="preserve"> </w:t>
      </w:r>
    </w:p>
    <w:p w:rsidR="00000000" w:rsidRPr="00326F42" w:rsidRDefault="008542AD" w:rsidP="00326F42">
      <w:pPr>
        <w:pStyle w:val="BodyText"/>
        <w:numPr>
          <w:ilvl w:val="0"/>
          <w:numId w:val="46"/>
        </w:numPr>
        <w:rPr>
          <w:sz w:val="32"/>
          <w:szCs w:val="32"/>
          <w:lang w:val="en-IN"/>
        </w:rPr>
      </w:pPr>
      <w:r w:rsidRPr="00326F42">
        <w:rPr>
          <w:sz w:val="32"/>
          <w:szCs w:val="32"/>
          <w:lang w:val="en-IN"/>
        </w:rPr>
        <w:t>[7] I. Moir</w:t>
      </w:r>
      <w:r w:rsidRPr="00326F42">
        <w:rPr>
          <w:sz w:val="32"/>
          <w:szCs w:val="32"/>
          <w:lang w:val="en-IN"/>
        </w:rPr>
        <w:t xml:space="preserve">, “More-electric aircraft-system considerations,” in IEE Colloquium on Electrical Machines and Systems for the More Electric Aircraft (Ref. No. 1999/180), Nov. 1999, p. 10/1-10/9, doi: 10.1049/ic:19990839. </w:t>
      </w:r>
    </w:p>
    <w:p w:rsidR="00000000" w:rsidRPr="00326F42" w:rsidRDefault="008542AD" w:rsidP="00326F42">
      <w:pPr>
        <w:pStyle w:val="BodyText"/>
        <w:numPr>
          <w:ilvl w:val="0"/>
          <w:numId w:val="46"/>
        </w:numPr>
        <w:rPr>
          <w:sz w:val="32"/>
          <w:szCs w:val="32"/>
          <w:lang w:val="en-IN"/>
        </w:rPr>
      </w:pPr>
      <w:r w:rsidRPr="00326F42">
        <w:rPr>
          <w:sz w:val="32"/>
          <w:szCs w:val="32"/>
          <w:lang w:val="en-IN"/>
        </w:rPr>
        <w:lastRenderedPageBreak/>
        <w:t>[8] J. Chen, C. Wang, and J. Chen, “Investigatio</w:t>
      </w:r>
      <w:r w:rsidRPr="00326F42">
        <w:rPr>
          <w:sz w:val="32"/>
          <w:szCs w:val="32"/>
          <w:lang w:val="en-IN"/>
        </w:rPr>
        <w:t xml:space="preserve">n on the Selection of Electric Power System Architecture for Future More Electric Aircraft,” IEEE Transactions on Transportation Electrification, vol. 4, no. 2, pp. 563–576, Jun. 2018, doi: 10.1109/TTE.2018.2792332. </w:t>
      </w:r>
    </w:p>
    <w:p w:rsidR="00000000" w:rsidRPr="00326F42" w:rsidRDefault="008542AD" w:rsidP="00326F42">
      <w:pPr>
        <w:pStyle w:val="BodyText"/>
        <w:numPr>
          <w:ilvl w:val="0"/>
          <w:numId w:val="46"/>
        </w:numPr>
        <w:rPr>
          <w:sz w:val="32"/>
          <w:szCs w:val="32"/>
          <w:lang w:val="en-IN"/>
        </w:rPr>
      </w:pPr>
      <w:r w:rsidRPr="00326F42">
        <w:rPr>
          <w:sz w:val="32"/>
          <w:szCs w:val="32"/>
          <w:lang w:val="en-IN"/>
        </w:rPr>
        <w:t>[9] Robert Thomson, “Aircraft Electric</w:t>
      </w:r>
      <w:r w:rsidRPr="00326F42">
        <w:rPr>
          <w:sz w:val="32"/>
          <w:szCs w:val="32"/>
          <w:lang w:val="en-IN"/>
        </w:rPr>
        <w:t xml:space="preserve">al Propulsion – The Next Chapter of Aviation?” Think:act. </w:t>
      </w:r>
    </w:p>
    <w:p w:rsidR="00000000" w:rsidRPr="00326F42" w:rsidRDefault="008542AD" w:rsidP="00326F42">
      <w:pPr>
        <w:pStyle w:val="BodyText"/>
        <w:numPr>
          <w:ilvl w:val="0"/>
          <w:numId w:val="46"/>
        </w:numPr>
        <w:rPr>
          <w:sz w:val="32"/>
          <w:szCs w:val="32"/>
          <w:lang w:val="en-IN"/>
        </w:rPr>
      </w:pPr>
      <w:r w:rsidRPr="00326F42">
        <w:rPr>
          <w:sz w:val="32"/>
          <w:szCs w:val="32"/>
          <w:lang w:val="en-IN"/>
        </w:rPr>
        <w:t xml:space="preserve">[10] CleanSky2, “Hydrogen Powered Aviation report.” https://www.fch.europa.eu/sites/default/files/FCH%20Docs/20200507_Hydro gen%20Powered%20Aviation%20report_FINAL%20web%20%28ID%20870 6035%29.pdf </w:t>
      </w:r>
      <w:r w:rsidRPr="00326F42">
        <w:rPr>
          <w:sz w:val="32"/>
          <w:szCs w:val="32"/>
          <w:lang w:val="en-IN"/>
        </w:rPr>
        <w:t xml:space="preserve">(accessed Sep. 04,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2AD" w:rsidRDefault="008542AD" w:rsidP="003654DF">
      <w:pPr>
        <w:spacing w:after="0" w:line="240" w:lineRule="auto"/>
      </w:pPr>
      <w:r>
        <w:separator/>
      </w:r>
    </w:p>
  </w:endnote>
  <w:endnote w:type="continuationSeparator" w:id="1">
    <w:p w:rsidR="008542AD" w:rsidRDefault="008542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2AD" w:rsidRDefault="008542AD" w:rsidP="003654DF">
      <w:pPr>
        <w:spacing w:after="0" w:line="240" w:lineRule="auto"/>
      </w:pPr>
      <w:r>
        <w:separator/>
      </w:r>
    </w:p>
  </w:footnote>
  <w:footnote w:type="continuationSeparator" w:id="1">
    <w:p w:rsidR="008542AD" w:rsidRDefault="008542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06CC">
        <w:pPr>
          <w:pStyle w:val="Header"/>
          <w:jc w:val="right"/>
        </w:pPr>
        <w:fldSimple w:instr=" PAGE   \* MERGEFORMAT ">
          <w:r w:rsidR="00B34D8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225ABE"/>
    <w:multiLevelType w:val="hybridMultilevel"/>
    <w:tmpl w:val="F8C43E6A"/>
    <w:lvl w:ilvl="0" w:tplc="F1E438E8">
      <w:start w:val="1"/>
      <w:numFmt w:val="bullet"/>
      <w:lvlText w:val=""/>
      <w:lvlJc w:val="left"/>
      <w:pPr>
        <w:tabs>
          <w:tab w:val="num" w:pos="720"/>
        </w:tabs>
        <w:ind w:left="720" w:hanging="360"/>
      </w:pPr>
      <w:rPr>
        <w:rFonts w:ascii="Wingdings 2" w:hAnsi="Wingdings 2" w:hint="default"/>
      </w:rPr>
    </w:lvl>
    <w:lvl w:ilvl="1" w:tplc="90FCB91E" w:tentative="1">
      <w:start w:val="1"/>
      <w:numFmt w:val="bullet"/>
      <w:lvlText w:val=""/>
      <w:lvlJc w:val="left"/>
      <w:pPr>
        <w:tabs>
          <w:tab w:val="num" w:pos="1440"/>
        </w:tabs>
        <w:ind w:left="1440" w:hanging="360"/>
      </w:pPr>
      <w:rPr>
        <w:rFonts w:ascii="Wingdings 2" w:hAnsi="Wingdings 2" w:hint="default"/>
      </w:rPr>
    </w:lvl>
    <w:lvl w:ilvl="2" w:tplc="466C2C24" w:tentative="1">
      <w:start w:val="1"/>
      <w:numFmt w:val="bullet"/>
      <w:lvlText w:val=""/>
      <w:lvlJc w:val="left"/>
      <w:pPr>
        <w:tabs>
          <w:tab w:val="num" w:pos="2160"/>
        </w:tabs>
        <w:ind w:left="2160" w:hanging="360"/>
      </w:pPr>
      <w:rPr>
        <w:rFonts w:ascii="Wingdings 2" w:hAnsi="Wingdings 2" w:hint="default"/>
      </w:rPr>
    </w:lvl>
    <w:lvl w:ilvl="3" w:tplc="B14C5AAA" w:tentative="1">
      <w:start w:val="1"/>
      <w:numFmt w:val="bullet"/>
      <w:lvlText w:val=""/>
      <w:lvlJc w:val="left"/>
      <w:pPr>
        <w:tabs>
          <w:tab w:val="num" w:pos="2880"/>
        </w:tabs>
        <w:ind w:left="2880" w:hanging="360"/>
      </w:pPr>
      <w:rPr>
        <w:rFonts w:ascii="Wingdings 2" w:hAnsi="Wingdings 2" w:hint="default"/>
      </w:rPr>
    </w:lvl>
    <w:lvl w:ilvl="4" w:tplc="AEBAAE56" w:tentative="1">
      <w:start w:val="1"/>
      <w:numFmt w:val="bullet"/>
      <w:lvlText w:val=""/>
      <w:lvlJc w:val="left"/>
      <w:pPr>
        <w:tabs>
          <w:tab w:val="num" w:pos="3600"/>
        </w:tabs>
        <w:ind w:left="3600" w:hanging="360"/>
      </w:pPr>
      <w:rPr>
        <w:rFonts w:ascii="Wingdings 2" w:hAnsi="Wingdings 2" w:hint="default"/>
      </w:rPr>
    </w:lvl>
    <w:lvl w:ilvl="5" w:tplc="A1D63AC6" w:tentative="1">
      <w:start w:val="1"/>
      <w:numFmt w:val="bullet"/>
      <w:lvlText w:val=""/>
      <w:lvlJc w:val="left"/>
      <w:pPr>
        <w:tabs>
          <w:tab w:val="num" w:pos="4320"/>
        </w:tabs>
        <w:ind w:left="4320" w:hanging="360"/>
      </w:pPr>
      <w:rPr>
        <w:rFonts w:ascii="Wingdings 2" w:hAnsi="Wingdings 2" w:hint="default"/>
      </w:rPr>
    </w:lvl>
    <w:lvl w:ilvl="6" w:tplc="27D8F330" w:tentative="1">
      <w:start w:val="1"/>
      <w:numFmt w:val="bullet"/>
      <w:lvlText w:val=""/>
      <w:lvlJc w:val="left"/>
      <w:pPr>
        <w:tabs>
          <w:tab w:val="num" w:pos="5040"/>
        </w:tabs>
        <w:ind w:left="5040" w:hanging="360"/>
      </w:pPr>
      <w:rPr>
        <w:rFonts w:ascii="Wingdings 2" w:hAnsi="Wingdings 2" w:hint="default"/>
      </w:rPr>
    </w:lvl>
    <w:lvl w:ilvl="7" w:tplc="405A1D80" w:tentative="1">
      <w:start w:val="1"/>
      <w:numFmt w:val="bullet"/>
      <w:lvlText w:val=""/>
      <w:lvlJc w:val="left"/>
      <w:pPr>
        <w:tabs>
          <w:tab w:val="num" w:pos="5760"/>
        </w:tabs>
        <w:ind w:left="5760" w:hanging="360"/>
      </w:pPr>
      <w:rPr>
        <w:rFonts w:ascii="Wingdings 2" w:hAnsi="Wingdings 2" w:hint="default"/>
      </w:rPr>
    </w:lvl>
    <w:lvl w:ilvl="8" w:tplc="2174C79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C347BE"/>
    <w:multiLevelType w:val="hybridMultilevel"/>
    <w:tmpl w:val="31C0F0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F2749F"/>
    <w:multiLevelType w:val="hybridMultilevel"/>
    <w:tmpl w:val="95E62682"/>
    <w:lvl w:ilvl="0" w:tplc="91307F74">
      <w:start w:val="1"/>
      <w:numFmt w:val="bullet"/>
      <w:lvlText w:val=""/>
      <w:lvlJc w:val="left"/>
      <w:pPr>
        <w:tabs>
          <w:tab w:val="num" w:pos="720"/>
        </w:tabs>
        <w:ind w:left="720" w:hanging="360"/>
      </w:pPr>
      <w:rPr>
        <w:rFonts w:ascii="Wingdings 2" w:hAnsi="Wingdings 2" w:hint="default"/>
      </w:rPr>
    </w:lvl>
    <w:lvl w:ilvl="1" w:tplc="17DE2504" w:tentative="1">
      <w:start w:val="1"/>
      <w:numFmt w:val="bullet"/>
      <w:lvlText w:val=""/>
      <w:lvlJc w:val="left"/>
      <w:pPr>
        <w:tabs>
          <w:tab w:val="num" w:pos="1440"/>
        </w:tabs>
        <w:ind w:left="1440" w:hanging="360"/>
      </w:pPr>
      <w:rPr>
        <w:rFonts w:ascii="Wingdings 2" w:hAnsi="Wingdings 2" w:hint="default"/>
      </w:rPr>
    </w:lvl>
    <w:lvl w:ilvl="2" w:tplc="7E40CEEA" w:tentative="1">
      <w:start w:val="1"/>
      <w:numFmt w:val="bullet"/>
      <w:lvlText w:val=""/>
      <w:lvlJc w:val="left"/>
      <w:pPr>
        <w:tabs>
          <w:tab w:val="num" w:pos="2160"/>
        </w:tabs>
        <w:ind w:left="2160" w:hanging="360"/>
      </w:pPr>
      <w:rPr>
        <w:rFonts w:ascii="Wingdings 2" w:hAnsi="Wingdings 2" w:hint="default"/>
      </w:rPr>
    </w:lvl>
    <w:lvl w:ilvl="3" w:tplc="7A28C292" w:tentative="1">
      <w:start w:val="1"/>
      <w:numFmt w:val="bullet"/>
      <w:lvlText w:val=""/>
      <w:lvlJc w:val="left"/>
      <w:pPr>
        <w:tabs>
          <w:tab w:val="num" w:pos="2880"/>
        </w:tabs>
        <w:ind w:left="2880" w:hanging="360"/>
      </w:pPr>
      <w:rPr>
        <w:rFonts w:ascii="Wingdings 2" w:hAnsi="Wingdings 2" w:hint="default"/>
      </w:rPr>
    </w:lvl>
    <w:lvl w:ilvl="4" w:tplc="06ECCB98" w:tentative="1">
      <w:start w:val="1"/>
      <w:numFmt w:val="bullet"/>
      <w:lvlText w:val=""/>
      <w:lvlJc w:val="left"/>
      <w:pPr>
        <w:tabs>
          <w:tab w:val="num" w:pos="3600"/>
        </w:tabs>
        <w:ind w:left="3600" w:hanging="360"/>
      </w:pPr>
      <w:rPr>
        <w:rFonts w:ascii="Wingdings 2" w:hAnsi="Wingdings 2" w:hint="default"/>
      </w:rPr>
    </w:lvl>
    <w:lvl w:ilvl="5" w:tplc="025CBAFC" w:tentative="1">
      <w:start w:val="1"/>
      <w:numFmt w:val="bullet"/>
      <w:lvlText w:val=""/>
      <w:lvlJc w:val="left"/>
      <w:pPr>
        <w:tabs>
          <w:tab w:val="num" w:pos="4320"/>
        </w:tabs>
        <w:ind w:left="4320" w:hanging="360"/>
      </w:pPr>
      <w:rPr>
        <w:rFonts w:ascii="Wingdings 2" w:hAnsi="Wingdings 2" w:hint="default"/>
      </w:rPr>
    </w:lvl>
    <w:lvl w:ilvl="6" w:tplc="F79265BC" w:tentative="1">
      <w:start w:val="1"/>
      <w:numFmt w:val="bullet"/>
      <w:lvlText w:val=""/>
      <w:lvlJc w:val="left"/>
      <w:pPr>
        <w:tabs>
          <w:tab w:val="num" w:pos="5040"/>
        </w:tabs>
        <w:ind w:left="5040" w:hanging="360"/>
      </w:pPr>
      <w:rPr>
        <w:rFonts w:ascii="Wingdings 2" w:hAnsi="Wingdings 2" w:hint="default"/>
      </w:rPr>
    </w:lvl>
    <w:lvl w:ilvl="7" w:tplc="3E9AE438" w:tentative="1">
      <w:start w:val="1"/>
      <w:numFmt w:val="bullet"/>
      <w:lvlText w:val=""/>
      <w:lvlJc w:val="left"/>
      <w:pPr>
        <w:tabs>
          <w:tab w:val="num" w:pos="5760"/>
        </w:tabs>
        <w:ind w:left="5760" w:hanging="360"/>
      </w:pPr>
      <w:rPr>
        <w:rFonts w:ascii="Wingdings 2" w:hAnsi="Wingdings 2" w:hint="default"/>
      </w:rPr>
    </w:lvl>
    <w:lvl w:ilvl="8" w:tplc="DA382FA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990DC5"/>
    <w:multiLevelType w:val="hybridMultilevel"/>
    <w:tmpl w:val="F8EC14BE"/>
    <w:lvl w:ilvl="0" w:tplc="0FDE34D8">
      <w:start w:val="1"/>
      <w:numFmt w:val="bullet"/>
      <w:lvlText w:val=""/>
      <w:lvlJc w:val="left"/>
      <w:pPr>
        <w:tabs>
          <w:tab w:val="num" w:pos="720"/>
        </w:tabs>
        <w:ind w:left="720" w:hanging="360"/>
      </w:pPr>
      <w:rPr>
        <w:rFonts w:ascii="Wingdings 2" w:hAnsi="Wingdings 2" w:hint="default"/>
      </w:rPr>
    </w:lvl>
    <w:lvl w:ilvl="1" w:tplc="A4D05096" w:tentative="1">
      <w:start w:val="1"/>
      <w:numFmt w:val="bullet"/>
      <w:lvlText w:val=""/>
      <w:lvlJc w:val="left"/>
      <w:pPr>
        <w:tabs>
          <w:tab w:val="num" w:pos="1440"/>
        </w:tabs>
        <w:ind w:left="1440" w:hanging="360"/>
      </w:pPr>
      <w:rPr>
        <w:rFonts w:ascii="Wingdings 2" w:hAnsi="Wingdings 2" w:hint="default"/>
      </w:rPr>
    </w:lvl>
    <w:lvl w:ilvl="2" w:tplc="E7682884" w:tentative="1">
      <w:start w:val="1"/>
      <w:numFmt w:val="bullet"/>
      <w:lvlText w:val=""/>
      <w:lvlJc w:val="left"/>
      <w:pPr>
        <w:tabs>
          <w:tab w:val="num" w:pos="2160"/>
        </w:tabs>
        <w:ind w:left="2160" w:hanging="360"/>
      </w:pPr>
      <w:rPr>
        <w:rFonts w:ascii="Wingdings 2" w:hAnsi="Wingdings 2" w:hint="default"/>
      </w:rPr>
    </w:lvl>
    <w:lvl w:ilvl="3" w:tplc="9DFA0A30" w:tentative="1">
      <w:start w:val="1"/>
      <w:numFmt w:val="bullet"/>
      <w:lvlText w:val=""/>
      <w:lvlJc w:val="left"/>
      <w:pPr>
        <w:tabs>
          <w:tab w:val="num" w:pos="2880"/>
        </w:tabs>
        <w:ind w:left="2880" w:hanging="360"/>
      </w:pPr>
      <w:rPr>
        <w:rFonts w:ascii="Wingdings 2" w:hAnsi="Wingdings 2" w:hint="default"/>
      </w:rPr>
    </w:lvl>
    <w:lvl w:ilvl="4" w:tplc="1A629308" w:tentative="1">
      <w:start w:val="1"/>
      <w:numFmt w:val="bullet"/>
      <w:lvlText w:val=""/>
      <w:lvlJc w:val="left"/>
      <w:pPr>
        <w:tabs>
          <w:tab w:val="num" w:pos="3600"/>
        </w:tabs>
        <w:ind w:left="3600" w:hanging="360"/>
      </w:pPr>
      <w:rPr>
        <w:rFonts w:ascii="Wingdings 2" w:hAnsi="Wingdings 2" w:hint="default"/>
      </w:rPr>
    </w:lvl>
    <w:lvl w:ilvl="5" w:tplc="326014CC" w:tentative="1">
      <w:start w:val="1"/>
      <w:numFmt w:val="bullet"/>
      <w:lvlText w:val=""/>
      <w:lvlJc w:val="left"/>
      <w:pPr>
        <w:tabs>
          <w:tab w:val="num" w:pos="4320"/>
        </w:tabs>
        <w:ind w:left="4320" w:hanging="360"/>
      </w:pPr>
      <w:rPr>
        <w:rFonts w:ascii="Wingdings 2" w:hAnsi="Wingdings 2" w:hint="default"/>
      </w:rPr>
    </w:lvl>
    <w:lvl w:ilvl="6" w:tplc="46EAE0B4" w:tentative="1">
      <w:start w:val="1"/>
      <w:numFmt w:val="bullet"/>
      <w:lvlText w:val=""/>
      <w:lvlJc w:val="left"/>
      <w:pPr>
        <w:tabs>
          <w:tab w:val="num" w:pos="5040"/>
        </w:tabs>
        <w:ind w:left="5040" w:hanging="360"/>
      </w:pPr>
      <w:rPr>
        <w:rFonts w:ascii="Wingdings 2" w:hAnsi="Wingdings 2" w:hint="default"/>
      </w:rPr>
    </w:lvl>
    <w:lvl w:ilvl="7" w:tplc="EFA2D7D4" w:tentative="1">
      <w:start w:val="1"/>
      <w:numFmt w:val="bullet"/>
      <w:lvlText w:val=""/>
      <w:lvlJc w:val="left"/>
      <w:pPr>
        <w:tabs>
          <w:tab w:val="num" w:pos="5760"/>
        </w:tabs>
        <w:ind w:left="5760" w:hanging="360"/>
      </w:pPr>
      <w:rPr>
        <w:rFonts w:ascii="Wingdings 2" w:hAnsi="Wingdings 2" w:hint="default"/>
      </w:rPr>
    </w:lvl>
    <w:lvl w:ilvl="8" w:tplc="5FA0D5AA"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E03B2B"/>
    <w:multiLevelType w:val="hybridMultilevel"/>
    <w:tmpl w:val="568CCF94"/>
    <w:lvl w:ilvl="0" w:tplc="06E841F6">
      <w:start w:val="1"/>
      <w:numFmt w:val="bullet"/>
      <w:lvlText w:val=""/>
      <w:lvlJc w:val="left"/>
      <w:pPr>
        <w:tabs>
          <w:tab w:val="num" w:pos="720"/>
        </w:tabs>
        <w:ind w:left="720" w:hanging="360"/>
      </w:pPr>
      <w:rPr>
        <w:rFonts w:ascii="Wingdings 2" w:hAnsi="Wingdings 2" w:hint="default"/>
      </w:rPr>
    </w:lvl>
    <w:lvl w:ilvl="1" w:tplc="C69AB158" w:tentative="1">
      <w:start w:val="1"/>
      <w:numFmt w:val="bullet"/>
      <w:lvlText w:val=""/>
      <w:lvlJc w:val="left"/>
      <w:pPr>
        <w:tabs>
          <w:tab w:val="num" w:pos="1440"/>
        </w:tabs>
        <w:ind w:left="1440" w:hanging="360"/>
      </w:pPr>
      <w:rPr>
        <w:rFonts w:ascii="Wingdings 2" w:hAnsi="Wingdings 2" w:hint="default"/>
      </w:rPr>
    </w:lvl>
    <w:lvl w:ilvl="2" w:tplc="30D60CA4" w:tentative="1">
      <w:start w:val="1"/>
      <w:numFmt w:val="bullet"/>
      <w:lvlText w:val=""/>
      <w:lvlJc w:val="left"/>
      <w:pPr>
        <w:tabs>
          <w:tab w:val="num" w:pos="2160"/>
        </w:tabs>
        <w:ind w:left="2160" w:hanging="360"/>
      </w:pPr>
      <w:rPr>
        <w:rFonts w:ascii="Wingdings 2" w:hAnsi="Wingdings 2" w:hint="default"/>
      </w:rPr>
    </w:lvl>
    <w:lvl w:ilvl="3" w:tplc="6964A506" w:tentative="1">
      <w:start w:val="1"/>
      <w:numFmt w:val="bullet"/>
      <w:lvlText w:val=""/>
      <w:lvlJc w:val="left"/>
      <w:pPr>
        <w:tabs>
          <w:tab w:val="num" w:pos="2880"/>
        </w:tabs>
        <w:ind w:left="2880" w:hanging="360"/>
      </w:pPr>
      <w:rPr>
        <w:rFonts w:ascii="Wingdings 2" w:hAnsi="Wingdings 2" w:hint="default"/>
      </w:rPr>
    </w:lvl>
    <w:lvl w:ilvl="4" w:tplc="405EB2D8" w:tentative="1">
      <w:start w:val="1"/>
      <w:numFmt w:val="bullet"/>
      <w:lvlText w:val=""/>
      <w:lvlJc w:val="left"/>
      <w:pPr>
        <w:tabs>
          <w:tab w:val="num" w:pos="3600"/>
        </w:tabs>
        <w:ind w:left="3600" w:hanging="360"/>
      </w:pPr>
      <w:rPr>
        <w:rFonts w:ascii="Wingdings 2" w:hAnsi="Wingdings 2" w:hint="default"/>
      </w:rPr>
    </w:lvl>
    <w:lvl w:ilvl="5" w:tplc="9B7C8BBE" w:tentative="1">
      <w:start w:val="1"/>
      <w:numFmt w:val="bullet"/>
      <w:lvlText w:val=""/>
      <w:lvlJc w:val="left"/>
      <w:pPr>
        <w:tabs>
          <w:tab w:val="num" w:pos="4320"/>
        </w:tabs>
        <w:ind w:left="4320" w:hanging="360"/>
      </w:pPr>
      <w:rPr>
        <w:rFonts w:ascii="Wingdings 2" w:hAnsi="Wingdings 2" w:hint="default"/>
      </w:rPr>
    </w:lvl>
    <w:lvl w:ilvl="6" w:tplc="917AA0DE" w:tentative="1">
      <w:start w:val="1"/>
      <w:numFmt w:val="bullet"/>
      <w:lvlText w:val=""/>
      <w:lvlJc w:val="left"/>
      <w:pPr>
        <w:tabs>
          <w:tab w:val="num" w:pos="5040"/>
        </w:tabs>
        <w:ind w:left="5040" w:hanging="360"/>
      </w:pPr>
      <w:rPr>
        <w:rFonts w:ascii="Wingdings 2" w:hAnsi="Wingdings 2" w:hint="default"/>
      </w:rPr>
    </w:lvl>
    <w:lvl w:ilvl="7" w:tplc="D3643F28" w:tentative="1">
      <w:start w:val="1"/>
      <w:numFmt w:val="bullet"/>
      <w:lvlText w:val=""/>
      <w:lvlJc w:val="left"/>
      <w:pPr>
        <w:tabs>
          <w:tab w:val="num" w:pos="5760"/>
        </w:tabs>
        <w:ind w:left="5760" w:hanging="360"/>
      </w:pPr>
      <w:rPr>
        <w:rFonts w:ascii="Wingdings 2" w:hAnsi="Wingdings 2" w:hint="default"/>
      </w:rPr>
    </w:lvl>
    <w:lvl w:ilvl="8" w:tplc="597C4BFC"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461C30"/>
    <w:multiLevelType w:val="hybridMultilevel"/>
    <w:tmpl w:val="4DF8A470"/>
    <w:lvl w:ilvl="0" w:tplc="C47EB046">
      <w:start w:val="1"/>
      <w:numFmt w:val="bullet"/>
      <w:lvlText w:val=""/>
      <w:lvlJc w:val="left"/>
      <w:pPr>
        <w:tabs>
          <w:tab w:val="num" w:pos="720"/>
        </w:tabs>
        <w:ind w:left="720" w:hanging="360"/>
      </w:pPr>
      <w:rPr>
        <w:rFonts w:ascii="Wingdings 2" w:hAnsi="Wingdings 2" w:hint="default"/>
      </w:rPr>
    </w:lvl>
    <w:lvl w:ilvl="1" w:tplc="1C22B4AE" w:tentative="1">
      <w:start w:val="1"/>
      <w:numFmt w:val="bullet"/>
      <w:lvlText w:val=""/>
      <w:lvlJc w:val="left"/>
      <w:pPr>
        <w:tabs>
          <w:tab w:val="num" w:pos="1440"/>
        </w:tabs>
        <w:ind w:left="1440" w:hanging="360"/>
      </w:pPr>
      <w:rPr>
        <w:rFonts w:ascii="Wingdings 2" w:hAnsi="Wingdings 2" w:hint="default"/>
      </w:rPr>
    </w:lvl>
    <w:lvl w:ilvl="2" w:tplc="EF88E978" w:tentative="1">
      <w:start w:val="1"/>
      <w:numFmt w:val="bullet"/>
      <w:lvlText w:val=""/>
      <w:lvlJc w:val="left"/>
      <w:pPr>
        <w:tabs>
          <w:tab w:val="num" w:pos="2160"/>
        </w:tabs>
        <w:ind w:left="2160" w:hanging="360"/>
      </w:pPr>
      <w:rPr>
        <w:rFonts w:ascii="Wingdings 2" w:hAnsi="Wingdings 2" w:hint="default"/>
      </w:rPr>
    </w:lvl>
    <w:lvl w:ilvl="3" w:tplc="5AAE2AD6" w:tentative="1">
      <w:start w:val="1"/>
      <w:numFmt w:val="bullet"/>
      <w:lvlText w:val=""/>
      <w:lvlJc w:val="left"/>
      <w:pPr>
        <w:tabs>
          <w:tab w:val="num" w:pos="2880"/>
        </w:tabs>
        <w:ind w:left="2880" w:hanging="360"/>
      </w:pPr>
      <w:rPr>
        <w:rFonts w:ascii="Wingdings 2" w:hAnsi="Wingdings 2" w:hint="default"/>
      </w:rPr>
    </w:lvl>
    <w:lvl w:ilvl="4" w:tplc="B6461556" w:tentative="1">
      <w:start w:val="1"/>
      <w:numFmt w:val="bullet"/>
      <w:lvlText w:val=""/>
      <w:lvlJc w:val="left"/>
      <w:pPr>
        <w:tabs>
          <w:tab w:val="num" w:pos="3600"/>
        </w:tabs>
        <w:ind w:left="3600" w:hanging="360"/>
      </w:pPr>
      <w:rPr>
        <w:rFonts w:ascii="Wingdings 2" w:hAnsi="Wingdings 2" w:hint="default"/>
      </w:rPr>
    </w:lvl>
    <w:lvl w:ilvl="5" w:tplc="DEF27666" w:tentative="1">
      <w:start w:val="1"/>
      <w:numFmt w:val="bullet"/>
      <w:lvlText w:val=""/>
      <w:lvlJc w:val="left"/>
      <w:pPr>
        <w:tabs>
          <w:tab w:val="num" w:pos="4320"/>
        </w:tabs>
        <w:ind w:left="4320" w:hanging="360"/>
      </w:pPr>
      <w:rPr>
        <w:rFonts w:ascii="Wingdings 2" w:hAnsi="Wingdings 2" w:hint="default"/>
      </w:rPr>
    </w:lvl>
    <w:lvl w:ilvl="6" w:tplc="BD8C2F76" w:tentative="1">
      <w:start w:val="1"/>
      <w:numFmt w:val="bullet"/>
      <w:lvlText w:val=""/>
      <w:lvlJc w:val="left"/>
      <w:pPr>
        <w:tabs>
          <w:tab w:val="num" w:pos="5040"/>
        </w:tabs>
        <w:ind w:left="5040" w:hanging="360"/>
      </w:pPr>
      <w:rPr>
        <w:rFonts w:ascii="Wingdings 2" w:hAnsi="Wingdings 2" w:hint="default"/>
      </w:rPr>
    </w:lvl>
    <w:lvl w:ilvl="7" w:tplc="39E21306" w:tentative="1">
      <w:start w:val="1"/>
      <w:numFmt w:val="bullet"/>
      <w:lvlText w:val=""/>
      <w:lvlJc w:val="left"/>
      <w:pPr>
        <w:tabs>
          <w:tab w:val="num" w:pos="5760"/>
        </w:tabs>
        <w:ind w:left="5760" w:hanging="360"/>
      </w:pPr>
      <w:rPr>
        <w:rFonts w:ascii="Wingdings 2" w:hAnsi="Wingdings 2" w:hint="default"/>
      </w:rPr>
    </w:lvl>
    <w:lvl w:ilvl="8" w:tplc="4E70975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6"/>
  </w:num>
  <w:num w:numId="39">
    <w:abstractNumId w:val="17"/>
  </w:num>
  <w:num w:numId="40">
    <w:abstractNumId w:val="13"/>
  </w:num>
  <w:num w:numId="41">
    <w:abstractNumId w:val="24"/>
  </w:num>
  <w:num w:numId="42">
    <w:abstractNumId w:val="39"/>
  </w:num>
  <w:num w:numId="43">
    <w:abstractNumId w:val="44"/>
  </w:num>
  <w:num w:numId="44">
    <w:abstractNumId w:val="15"/>
  </w:num>
  <w:num w:numId="45">
    <w:abstractNumId w:val="22"/>
  </w:num>
  <w:num w:numId="46">
    <w:abstractNumId w:val="9"/>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6F42"/>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146A"/>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2AD"/>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D8A"/>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6C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3E7F"/>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055730">
      <w:bodyDiv w:val="1"/>
      <w:marLeft w:val="0"/>
      <w:marRight w:val="0"/>
      <w:marTop w:val="0"/>
      <w:marBottom w:val="0"/>
      <w:divBdr>
        <w:top w:val="none" w:sz="0" w:space="0" w:color="auto"/>
        <w:left w:val="none" w:sz="0" w:space="0" w:color="auto"/>
        <w:bottom w:val="none" w:sz="0" w:space="0" w:color="auto"/>
        <w:right w:val="none" w:sz="0" w:space="0" w:color="auto"/>
      </w:divBdr>
    </w:div>
    <w:div w:id="95172459">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9612428">
      <w:bodyDiv w:val="1"/>
      <w:marLeft w:val="0"/>
      <w:marRight w:val="0"/>
      <w:marTop w:val="0"/>
      <w:marBottom w:val="0"/>
      <w:divBdr>
        <w:top w:val="none" w:sz="0" w:space="0" w:color="auto"/>
        <w:left w:val="none" w:sz="0" w:space="0" w:color="auto"/>
        <w:bottom w:val="none" w:sz="0" w:space="0" w:color="auto"/>
        <w:right w:val="none" w:sz="0" w:space="0" w:color="auto"/>
      </w:divBdr>
      <w:divsChild>
        <w:div w:id="2076002409">
          <w:marLeft w:val="576"/>
          <w:marRight w:val="0"/>
          <w:marTop w:val="120"/>
          <w:marBottom w:val="0"/>
          <w:divBdr>
            <w:top w:val="none" w:sz="0" w:space="0" w:color="auto"/>
            <w:left w:val="none" w:sz="0" w:space="0" w:color="auto"/>
            <w:bottom w:val="none" w:sz="0" w:space="0" w:color="auto"/>
            <w:right w:val="none" w:sz="0" w:space="0" w:color="auto"/>
          </w:divBdr>
        </w:div>
        <w:div w:id="161940917">
          <w:marLeft w:val="576"/>
          <w:marRight w:val="0"/>
          <w:marTop w:val="120"/>
          <w:marBottom w:val="0"/>
          <w:divBdr>
            <w:top w:val="none" w:sz="0" w:space="0" w:color="auto"/>
            <w:left w:val="none" w:sz="0" w:space="0" w:color="auto"/>
            <w:bottom w:val="none" w:sz="0" w:space="0" w:color="auto"/>
            <w:right w:val="none" w:sz="0" w:space="0" w:color="auto"/>
          </w:divBdr>
        </w:div>
        <w:div w:id="184944687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1755563">
      <w:bodyDiv w:val="1"/>
      <w:marLeft w:val="0"/>
      <w:marRight w:val="0"/>
      <w:marTop w:val="0"/>
      <w:marBottom w:val="0"/>
      <w:divBdr>
        <w:top w:val="none" w:sz="0" w:space="0" w:color="auto"/>
        <w:left w:val="none" w:sz="0" w:space="0" w:color="auto"/>
        <w:bottom w:val="none" w:sz="0" w:space="0" w:color="auto"/>
        <w:right w:val="none" w:sz="0" w:space="0" w:color="auto"/>
      </w:divBdr>
      <w:divsChild>
        <w:div w:id="1073548154">
          <w:marLeft w:val="576"/>
          <w:marRight w:val="0"/>
          <w:marTop w:val="120"/>
          <w:marBottom w:val="0"/>
          <w:divBdr>
            <w:top w:val="none" w:sz="0" w:space="0" w:color="auto"/>
            <w:left w:val="none" w:sz="0" w:space="0" w:color="auto"/>
            <w:bottom w:val="none" w:sz="0" w:space="0" w:color="auto"/>
            <w:right w:val="none" w:sz="0" w:space="0" w:color="auto"/>
          </w:divBdr>
        </w:div>
        <w:div w:id="1527527257">
          <w:marLeft w:val="576"/>
          <w:marRight w:val="0"/>
          <w:marTop w:val="120"/>
          <w:marBottom w:val="0"/>
          <w:divBdr>
            <w:top w:val="none" w:sz="0" w:space="0" w:color="auto"/>
            <w:left w:val="none" w:sz="0" w:space="0" w:color="auto"/>
            <w:bottom w:val="none" w:sz="0" w:space="0" w:color="auto"/>
            <w:right w:val="none" w:sz="0" w:space="0" w:color="auto"/>
          </w:divBdr>
        </w:div>
        <w:div w:id="185526960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070444">
      <w:bodyDiv w:val="1"/>
      <w:marLeft w:val="0"/>
      <w:marRight w:val="0"/>
      <w:marTop w:val="0"/>
      <w:marBottom w:val="0"/>
      <w:divBdr>
        <w:top w:val="none" w:sz="0" w:space="0" w:color="auto"/>
        <w:left w:val="none" w:sz="0" w:space="0" w:color="auto"/>
        <w:bottom w:val="none" w:sz="0" w:space="0" w:color="auto"/>
        <w:right w:val="none" w:sz="0" w:space="0" w:color="auto"/>
      </w:divBdr>
      <w:divsChild>
        <w:div w:id="935746767">
          <w:marLeft w:val="576"/>
          <w:marRight w:val="0"/>
          <w:marTop w:val="120"/>
          <w:marBottom w:val="0"/>
          <w:divBdr>
            <w:top w:val="none" w:sz="0" w:space="0" w:color="auto"/>
            <w:left w:val="none" w:sz="0" w:space="0" w:color="auto"/>
            <w:bottom w:val="none" w:sz="0" w:space="0" w:color="auto"/>
            <w:right w:val="none" w:sz="0" w:space="0" w:color="auto"/>
          </w:divBdr>
        </w:div>
        <w:div w:id="509833311">
          <w:marLeft w:val="576"/>
          <w:marRight w:val="0"/>
          <w:marTop w:val="120"/>
          <w:marBottom w:val="0"/>
          <w:divBdr>
            <w:top w:val="none" w:sz="0" w:space="0" w:color="auto"/>
            <w:left w:val="none" w:sz="0" w:space="0" w:color="auto"/>
            <w:bottom w:val="none" w:sz="0" w:space="0" w:color="auto"/>
            <w:right w:val="none" w:sz="0" w:space="0" w:color="auto"/>
          </w:divBdr>
        </w:div>
        <w:div w:id="320501542">
          <w:marLeft w:val="576"/>
          <w:marRight w:val="0"/>
          <w:marTop w:val="120"/>
          <w:marBottom w:val="0"/>
          <w:divBdr>
            <w:top w:val="none" w:sz="0" w:space="0" w:color="auto"/>
            <w:left w:val="none" w:sz="0" w:space="0" w:color="auto"/>
            <w:bottom w:val="none" w:sz="0" w:space="0" w:color="auto"/>
            <w:right w:val="none" w:sz="0" w:space="0" w:color="auto"/>
          </w:divBdr>
        </w:div>
        <w:div w:id="578058217">
          <w:marLeft w:val="576"/>
          <w:marRight w:val="0"/>
          <w:marTop w:val="120"/>
          <w:marBottom w:val="0"/>
          <w:divBdr>
            <w:top w:val="none" w:sz="0" w:space="0" w:color="auto"/>
            <w:left w:val="none" w:sz="0" w:space="0" w:color="auto"/>
            <w:bottom w:val="none" w:sz="0" w:space="0" w:color="auto"/>
            <w:right w:val="none" w:sz="0" w:space="0" w:color="auto"/>
          </w:divBdr>
        </w:div>
        <w:div w:id="1062406785">
          <w:marLeft w:val="576"/>
          <w:marRight w:val="0"/>
          <w:marTop w:val="120"/>
          <w:marBottom w:val="0"/>
          <w:divBdr>
            <w:top w:val="none" w:sz="0" w:space="0" w:color="auto"/>
            <w:left w:val="none" w:sz="0" w:space="0" w:color="auto"/>
            <w:bottom w:val="none" w:sz="0" w:space="0" w:color="auto"/>
            <w:right w:val="none" w:sz="0" w:space="0" w:color="auto"/>
          </w:divBdr>
        </w:div>
        <w:div w:id="16509765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1106257">
      <w:bodyDiv w:val="1"/>
      <w:marLeft w:val="0"/>
      <w:marRight w:val="0"/>
      <w:marTop w:val="0"/>
      <w:marBottom w:val="0"/>
      <w:divBdr>
        <w:top w:val="none" w:sz="0" w:space="0" w:color="auto"/>
        <w:left w:val="none" w:sz="0" w:space="0" w:color="auto"/>
        <w:bottom w:val="none" w:sz="0" w:space="0" w:color="auto"/>
        <w:right w:val="none" w:sz="0" w:space="0" w:color="auto"/>
      </w:divBdr>
      <w:divsChild>
        <w:div w:id="1094397167">
          <w:marLeft w:val="576"/>
          <w:marRight w:val="0"/>
          <w:marTop w:val="120"/>
          <w:marBottom w:val="0"/>
          <w:divBdr>
            <w:top w:val="none" w:sz="0" w:space="0" w:color="auto"/>
            <w:left w:val="none" w:sz="0" w:space="0" w:color="auto"/>
            <w:bottom w:val="none" w:sz="0" w:space="0" w:color="auto"/>
            <w:right w:val="none" w:sz="0" w:space="0" w:color="auto"/>
          </w:divBdr>
        </w:div>
        <w:div w:id="1475100910">
          <w:marLeft w:val="576"/>
          <w:marRight w:val="0"/>
          <w:marTop w:val="120"/>
          <w:marBottom w:val="0"/>
          <w:divBdr>
            <w:top w:val="none" w:sz="0" w:space="0" w:color="auto"/>
            <w:left w:val="none" w:sz="0" w:space="0" w:color="auto"/>
            <w:bottom w:val="none" w:sz="0" w:space="0" w:color="auto"/>
            <w:right w:val="none" w:sz="0" w:space="0" w:color="auto"/>
          </w:divBdr>
        </w:div>
        <w:div w:id="2109038020">
          <w:marLeft w:val="576"/>
          <w:marRight w:val="0"/>
          <w:marTop w:val="120"/>
          <w:marBottom w:val="0"/>
          <w:divBdr>
            <w:top w:val="none" w:sz="0" w:space="0" w:color="auto"/>
            <w:left w:val="none" w:sz="0" w:space="0" w:color="auto"/>
            <w:bottom w:val="none" w:sz="0" w:space="0" w:color="auto"/>
            <w:right w:val="none" w:sz="0" w:space="0" w:color="auto"/>
          </w:divBdr>
        </w:div>
        <w:div w:id="147825737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0073355">
      <w:bodyDiv w:val="1"/>
      <w:marLeft w:val="0"/>
      <w:marRight w:val="0"/>
      <w:marTop w:val="0"/>
      <w:marBottom w:val="0"/>
      <w:divBdr>
        <w:top w:val="none" w:sz="0" w:space="0" w:color="auto"/>
        <w:left w:val="none" w:sz="0" w:space="0" w:color="auto"/>
        <w:bottom w:val="none" w:sz="0" w:space="0" w:color="auto"/>
        <w:right w:val="none" w:sz="0" w:space="0" w:color="auto"/>
      </w:divBdr>
      <w:divsChild>
        <w:div w:id="441149588">
          <w:marLeft w:val="576"/>
          <w:marRight w:val="0"/>
          <w:marTop w:val="120"/>
          <w:marBottom w:val="0"/>
          <w:divBdr>
            <w:top w:val="none" w:sz="0" w:space="0" w:color="auto"/>
            <w:left w:val="none" w:sz="0" w:space="0" w:color="auto"/>
            <w:bottom w:val="none" w:sz="0" w:space="0" w:color="auto"/>
            <w:right w:val="none" w:sz="0" w:space="0" w:color="auto"/>
          </w:divBdr>
        </w:div>
        <w:div w:id="635645249">
          <w:marLeft w:val="576"/>
          <w:marRight w:val="0"/>
          <w:marTop w:val="120"/>
          <w:marBottom w:val="0"/>
          <w:divBdr>
            <w:top w:val="none" w:sz="0" w:space="0" w:color="auto"/>
            <w:left w:val="none" w:sz="0" w:space="0" w:color="auto"/>
            <w:bottom w:val="none" w:sz="0" w:space="0" w:color="auto"/>
            <w:right w:val="none" w:sz="0" w:space="0" w:color="auto"/>
          </w:divBdr>
        </w:div>
        <w:div w:id="78566440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9927285">
      <w:bodyDiv w:val="1"/>
      <w:marLeft w:val="0"/>
      <w:marRight w:val="0"/>
      <w:marTop w:val="0"/>
      <w:marBottom w:val="0"/>
      <w:divBdr>
        <w:top w:val="none" w:sz="0" w:space="0" w:color="auto"/>
        <w:left w:val="none" w:sz="0" w:space="0" w:color="auto"/>
        <w:bottom w:val="none" w:sz="0" w:space="0" w:color="auto"/>
        <w:right w:val="none" w:sz="0" w:space="0" w:color="auto"/>
      </w:divBdr>
      <w:divsChild>
        <w:div w:id="790712089">
          <w:marLeft w:val="576"/>
          <w:marRight w:val="0"/>
          <w:marTop w:val="120"/>
          <w:marBottom w:val="0"/>
          <w:divBdr>
            <w:top w:val="none" w:sz="0" w:space="0" w:color="auto"/>
            <w:left w:val="none" w:sz="0" w:space="0" w:color="auto"/>
            <w:bottom w:val="none" w:sz="0" w:space="0" w:color="auto"/>
            <w:right w:val="none" w:sz="0" w:space="0" w:color="auto"/>
          </w:divBdr>
        </w:div>
        <w:div w:id="524564786">
          <w:marLeft w:val="576"/>
          <w:marRight w:val="0"/>
          <w:marTop w:val="120"/>
          <w:marBottom w:val="0"/>
          <w:divBdr>
            <w:top w:val="none" w:sz="0" w:space="0" w:color="auto"/>
            <w:left w:val="none" w:sz="0" w:space="0" w:color="auto"/>
            <w:bottom w:val="none" w:sz="0" w:space="0" w:color="auto"/>
            <w:right w:val="none" w:sz="0" w:space="0" w:color="auto"/>
          </w:divBdr>
        </w:div>
        <w:div w:id="1397825963">
          <w:marLeft w:val="576"/>
          <w:marRight w:val="0"/>
          <w:marTop w:val="120"/>
          <w:marBottom w:val="0"/>
          <w:divBdr>
            <w:top w:val="none" w:sz="0" w:space="0" w:color="auto"/>
            <w:left w:val="none" w:sz="0" w:space="0" w:color="auto"/>
            <w:bottom w:val="none" w:sz="0" w:space="0" w:color="auto"/>
            <w:right w:val="none" w:sz="0" w:space="0" w:color="auto"/>
          </w:divBdr>
        </w:div>
        <w:div w:id="94557495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2021-05-22T15:47:00Z</dcterms:modified>
</cp:coreProperties>
</file>