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9628F" w:rsidRDefault="00E9628F" w:rsidP="00E9628F">
      <w:pPr>
        <w:spacing w:line="360" w:lineRule="auto"/>
        <w:jc w:val="center"/>
        <w:rPr>
          <w:rFonts w:ascii="Times New Roman" w:hAnsi="Times New Roman" w:cs="Times New Roman"/>
          <w:b/>
          <w:sz w:val="48"/>
          <w:szCs w:val="48"/>
        </w:rPr>
      </w:pPr>
      <w:r w:rsidRPr="00E9628F">
        <w:rPr>
          <w:rFonts w:ascii="Times New Roman" w:hAnsi="Times New Roman" w:cs="Times New Roman"/>
          <w:b/>
          <w:sz w:val="48"/>
          <w:szCs w:val="48"/>
        </w:rPr>
        <w:t>Optimal Distribution of Workloads in Cloud-Fog Architecture in Intelligent Vehicular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9628F" w:rsidRDefault="00E9628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E9628F" w:rsidRDefault="00E9628F" w:rsidP="00E9628F">
      <w:pPr>
        <w:spacing w:line="360" w:lineRule="auto"/>
        <w:jc w:val="both"/>
        <w:rPr>
          <w:rFonts w:ascii="Times New Roman" w:hAnsi="Times New Roman" w:cs="Times New Roman"/>
          <w:bCs/>
          <w:sz w:val="32"/>
          <w:szCs w:val="32"/>
          <w:lang w:val="en-IN"/>
        </w:rPr>
      </w:pPr>
      <w:r w:rsidRPr="00E9628F">
        <w:rPr>
          <w:rFonts w:ascii="Times New Roman" w:hAnsi="Times New Roman" w:cs="Times New Roman"/>
          <w:b/>
          <w:sz w:val="40"/>
          <w:szCs w:val="40"/>
          <w:lang w:val="en-IN"/>
        </w:rPr>
        <w:t xml:space="preserve">    </w:t>
      </w:r>
      <w:r w:rsidRPr="00E9628F">
        <w:rPr>
          <w:rFonts w:ascii="Times New Roman" w:hAnsi="Times New Roman" w:cs="Times New Roman"/>
          <w:bCs/>
          <w:sz w:val="32"/>
          <w:szCs w:val="32"/>
          <w:lang w:val="en-IN"/>
        </w:rPr>
        <w:t>With the fast growth in network-connected vehicular devices, the Internet of Vehicles (IoV) has many advances in terms of size and speed for Intelligent Transportation System (ITS) applications. As a result, the amount of produced data and computational loads has increased intensely. A solution to handle the vast volume of workload has been traditionally cloud computing such that a substantial delay is encountered in the processing of workload, and this has made a serious challenge in the ITS management and workload distribution. Processing a part of workloads at the edge-systems of the vehicular network can reduce the processing delay while striking energy restrictions by migrating the mission of handling workloads from powerful servers of the cloud to the edge systems with limited computing resources at the same time</w:t>
      </w:r>
      <w:r>
        <w:rPr>
          <w:rFonts w:ascii="Times New Roman" w:hAnsi="Times New Roman" w:cs="Times New Roman"/>
          <w:bCs/>
          <w:sz w:val="32"/>
          <w:szCs w:val="32"/>
          <w:lang w:val="en-IN"/>
        </w:rPr>
        <w:t>.</w:t>
      </w:r>
      <w:r w:rsidRPr="00E9628F">
        <w:rPr>
          <w:rFonts w:ascii="Times New Roman" w:hAnsi="Times New Roman" w:cs="Times New Roman"/>
          <w:bCs/>
          <w:sz w:val="32"/>
          <w:szCs w:val="32"/>
          <w:lang w:val="en-IN"/>
        </w:rPr>
        <w:t xml:space="preserve"> Therefore, a fair distribution method is required that can evenly distribute the workloads between the powerful data centers and the light computing systems at the edge of the vehicular network. In this paper, a kind of Genetic Algorithm (GA) is exploited to optimize the power consumption of edge systems and reduce delays in the processing of workloads simultaneously. By considering the battery depreciation, the supporting power supply, and the delay, the proposed method can distribute the workloads more evenly between cloud and fog servers so that the processing delay decreases significantly. Also, in comparison with the existing methods, the proposed algorithm performs significantly </w:t>
      </w:r>
      <w:r w:rsidRPr="00E9628F">
        <w:rPr>
          <w:rFonts w:ascii="Times New Roman" w:hAnsi="Times New Roman" w:cs="Times New Roman"/>
          <w:bCs/>
          <w:sz w:val="32"/>
          <w:szCs w:val="32"/>
          <w:lang w:val="en-IN"/>
        </w:rPr>
        <w:lastRenderedPageBreak/>
        <w:t>better in both using green energy for recharging the fog server batteries and reducing the delay in processing data.</w:t>
      </w:r>
      <w:r w:rsidRPr="00E9628F">
        <w:rPr>
          <w:rFonts w:ascii="Times New Roman" w:hAnsi="Times New Roman" w:cs="Times New Roman"/>
          <w:bCs/>
          <w:sz w:val="32"/>
          <w:szCs w:val="32"/>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9628F" w:rsidRDefault="00A57C56" w:rsidP="00E962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9628F">
        <w:rPr>
          <w:rFonts w:ascii="Times New Roman" w:hAnsi="Times New Roman" w:cs="Times New Roman"/>
          <w:sz w:val="32"/>
          <w:szCs w:val="32"/>
          <w:lang w:val="en-IN"/>
        </w:rPr>
        <w:t xml:space="preserve">In current SG designs, whole data finds its way into cloud storages comprised of a huge number of servers and storage components having peculiar horizontal and vertical elasticity. </w:t>
      </w:r>
    </w:p>
    <w:p w:rsidR="00000000" w:rsidRPr="00E9628F" w:rsidRDefault="00A57C56" w:rsidP="00E962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9628F">
        <w:rPr>
          <w:rFonts w:ascii="Times New Roman" w:hAnsi="Times New Roman" w:cs="Times New Roman"/>
          <w:sz w:val="32"/>
          <w:szCs w:val="32"/>
          <w:lang w:val="en-IN"/>
        </w:rPr>
        <w:t xml:space="preserve">Unfortunately, the existing </w:t>
      </w:r>
      <w:r w:rsidRPr="00E9628F">
        <w:rPr>
          <w:rFonts w:ascii="Times New Roman" w:hAnsi="Times New Roman" w:cs="Times New Roman"/>
          <w:sz w:val="32"/>
          <w:szCs w:val="32"/>
          <w:lang w:val="en-IN"/>
        </w:rPr>
        <w:t xml:space="preserve">cloud based security and privacy enforcements are precisely erratic, and many a times the threats may enter from cloud operators’ side. </w:t>
      </w:r>
    </w:p>
    <w:p w:rsidR="00000000" w:rsidRPr="00E9628F" w:rsidRDefault="00A57C56" w:rsidP="00E962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9628F">
        <w:rPr>
          <w:rFonts w:ascii="Times New Roman" w:hAnsi="Times New Roman" w:cs="Times New Roman"/>
          <w:sz w:val="32"/>
          <w:szCs w:val="32"/>
          <w:lang w:val="en-IN"/>
        </w:rPr>
        <w:t>In a competitive plus shared cloud SG environments the worry is that the rivals may spy on proprietary data, leading t</w:t>
      </w:r>
      <w:r w:rsidRPr="00E9628F">
        <w:rPr>
          <w:rFonts w:ascii="Times New Roman" w:hAnsi="Times New Roman" w:cs="Times New Roman"/>
          <w:sz w:val="32"/>
          <w:szCs w:val="32"/>
          <w:lang w:val="en-IN"/>
        </w:rPr>
        <w:t>o cyber physical war among nations.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9628F" w:rsidRDefault="00A57C56" w:rsidP="00E9628F">
      <w:pPr>
        <w:numPr>
          <w:ilvl w:val="0"/>
          <w:numId w:val="43"/>
        </w:numPr>
        <w:spacing w:line="360" w:lineRule="auto"/>
        <w:jc w:val="both"/>
        <w:rPr>
          <w:rFonts w:ascii="Times New Roman" w:hAnsi="Times New Roman" w:cs="Times New Roman"/>
          <w:bCs/>
          <w:sz w:val="32"/>
          <w:szCs w:val="32"/>
          <w:lang w:val="en-IN"/>
        </w:rPr>
      </w:pPr>
      <w:r w:rsidRPr="00E9628F">
        <w:rPr>
          <w:rFonts w:ascii="Times New Roman" w:hAnsi="Times New Roman" w:cs="Times New Roman"/>
          <w:bCs/>
          <w:sz w:val="32"/>
          <w:szCs w:val="32"/>
          <w:lang w:val="en-IN"/>
        </w:rPr>
        <w:t>Fog computing is more efficient than edge computing in terms of processing, while it is less potent than cloud computing. The chief issue in fog computing is the high costs of the required electric power.Nowadays, a mor</w:t>
      </w:r>
      <w:r w:rsidRPr="00E9628F">
        <w:rPr>
          <w:rFonts w:ascii="Times New Roman" w:hAnsi="Times New Roman" w:cs="Times New Roman"/>
          <w:bCs/>
          <w:sz w:val="32"/>
          <w:szCs w:val="32"/>
          <w:lang w:val="en-IN"/>
        </w:rPr>
        <w:t>e challenging problem is providing sustainable energy resources that can afford the long-term energy requirements of fog nodes in IoV .</w:t>
      </w:r>
    </w:p>
    <w:p w:rsidR="00000000" w:rsidRPr="00E9628F" w:rsidRDefault="00A57C56" w:rsidP="00E9628F">
      <w:pPr>
        <w:numPr>
          <w:ilvl w:val="0"/>
          <w:numId w:val="43"/>
        </w:numPr>
        <w:spacing w:line="360" w:lineRule="auto"/>
        <w:jc w:val="both"/>
        <w:rPr>
          <w:rFonts w:ascii="Times New Roman" w:hAnsi="Times New Roman" w:cs="Times New Roman"/>
          <w:b/>
          <w:sz w:val="36"/>
          <w:szCs w:val="36"/>
          <w:lang w:val="en-IN"/>
        </w:rPr>
      </w:pPr>
      <w:r w:rsidRPr="00E9628F">
        <w:rPr>
          <w:rFonts w:ascii="Times New Roman" w:hAnsi="Times New Roman" w:cs="Times New Roman"/>
          <w:bCs/>
          <w:sz w:val="32"/>
          <w:szCs w:val="32"/>
          <w:lang w:val="en-IN"/>
        </w:rPr>
        <w:t>The genetic algorithm is a method for finding approximate solutions to search and optimization problems. This algorithm</w:t>
      </w:r>
      <w:r w:rsidRPr="00E9628F">
        <w:rPr>
          <w:rFonts w:ascii="Times New Roman" w:hAnsi="Times New Roman" w:cs="Times New Roman"/>
          <w:bCs/>
          <w:sz w:val="32"/>
          <w:szCs w:val="32"/>
          <w:lang w:val="en-IN"/>
        </w:rPr>
        <w:t xml:space="preserve"> is considered as a kind of evolutionary algorithm due to its use of </w:t>
      </w:r>
      <w:r w:rsidRPr="00E9628F">
        <w:rPr>
          <w:rFonts w:ascii="Times New Roman" w:hAnsi="Times New Roman" w:cs="Times New Roman"/>
          <w:bCs/>
          <w:sz w:val="32"/>
          <w:szCs w:val="32"/>
          <w:lang w:val="en-IN"/>
        </w:rPr>
        <w:lastRenderedPageBreak/>
        <w:t>biological concepts such as inheritance and mutation. Genetics addresses inheritance and the transfer of attributes from one generation to the next.</w:t>
      </w:r>
      <w:r w:rsidRPr="00E9628F">
        <w:rPr>
          <w:rFonts w:ascii="Times New Roman" w:hAnsi="Times New Roman" w:cs="Times New Roman"/>
          <w:b/>
          <w:sz w:val="36"/>
          <w:szCs w:val="36"/>
          <w:lang w:val="en-IN"/>
        </w:rPr>
        <w:t xml:space="preserve"> </w:t>
      </w:r>
    </w:p>
    <w:p w:rsidR="000B33B0" w:rsidRPr="00E9628F" w:rsidRDefault="006A300A" w:rsidP="00E9628F">
      <w:pPr>
        <w:spacing w:line="360" w:lineRule="auto"/>
        <w:jc w:val="both"/>
        <w:rPr>
          <w:rFonts w:ascii="Times New Roman" w:eastAsia="Times New Roman" w:hAnsi="Times New Roman" w:cs="Times New Roman"/>
          <w:sz w:val="32"/>
          <w:szCs w:val="32"/>
        </w:rPr>
      </w:pPr>
      <w:r w:rsidRPr="00BB3207">
        <w:rPr>
          <w:b/>
          <w:sz w:val="36"/>
          <w:szCs w:val="36"/>
        </w:rPr>
        <w:t xml:space="preserve">2.2. PROPOSED </w:t>
      </w:r>
      <w:r w:rsidR="000B33B0" w:rsidRPr="00BB3207">
        <w:rPr>
          <w:b/>
          <w:sz w:val="36"/>
          <w:szCs w:val="36"/>
        </w:rPr>
        <w:t xml:space="preserve">SYSTEM </w:t>
      </w:r>
    </w:p>
    <w:p w:rsidR="00E9628F" w:rsidRPr="00E9628F" w:rsidRDefault="00E9628F" w:rsidP="00E9628F">
      <w:pPr>
        <w:pStyle w:val="NormalWeb"/>
        <w:numPr>
          <w:ilvl w:val="0"/>
          <w:numId w:val="44"/>
        </w:numPr>
        <w:spacing w:before="0" w:beforeAutospacing="0" w:after="0" w:afterAutospacing="0" w:line="360" w:lineRule="auto"/>
        <w:jc w:val="both"/>
        <w:rPr>
          <w:sz w:val="32"/>
          <w:szCs w:val="32"/>
        </w:rPr>
      </w:pPr>
      <w:r w:rsidRPr="00E9628F">
        <w:rPr>
          <w:sz w:val="32"/>
          <w:szCs w:val="32"/>
        </w:rPr>
        <w:t xml:space="preserve">We evaluate the proposed framework on real world parameters and show that for a network with approximately 50% time critical applications, the overall service latency for FC is nearly half to that of cloud paradigm. </w:t>
      </w:r>
    </w:p>
    <w:p w:rsidR="00E9628F" w:rsidRPr="00E9628F" w:rsidRDefault="00E9628F" w:rsidP="00E9628F">
      <w:pPr>
        <w:pStyle w:val="NormalWeb"/>
        <w:numPr>
          <w:ilvl w:val="0"/>
          <w:numId w:val="44"/>
        </w:numPr>
        <w:spacing w:before="0" w:beforeAutospacing="0" w:after="0" w:afterAutospacing="0" w:line="360" w:lineRule="auto"/>
        <w:jc w:val="both"/>
        <w:rPr>
          <w:sz w:val="32"/>
          <w:szCs w:val="32"/>
        </w:rPr>
      </w:pPr>
      <w:r w:rsidRPr="00E9628F">
        <w:rPr>
          <w:sz w:val="32"/>
          <w:szCs w:val="32"/>
        </w:rPr>
        <w:t>We also observed that the FC lowers the aggregated power consumption of the generic CC model by more than 44%.</w:t>
      </w:r>
    </w:p>
    <w:p w:rsidR="00BB3207" w:rsidRDefault="00E9628F" w:rsidP="00E9628F">
      <w:pPr>
        <w:pStyle w:val="NormalWeb"/>
        <w:numPr>
          <w:ilvl w:val="0"/>
          <w:numId w:val="44"/>
        </w:numPr>
        <w:spacing w:before="0" w:beforeAutospacing="0" w:after="0" w:afterAutospacing="0" w:line="360" w:lineRule="auto"/>
        <w:jc w:val="both"/>
        <w:rPr>
          <w:sz w:val="32"/>
          <w:szCs w:val="32"/>
        </w:rPr>
      </w:pPr>
      <w:r w:rsidRPr="00E9628F">
        <w:rPr>
          <w:sz w:val="32"/>
          <w:szCs w:val="32"/>
        </w:rPr>
        <w:t>We present a mathematical framework for defining the cost profiles in both cloud and fog-based execution. Successively, a cost-efficient optimization framework for cumulative assessment of user to Fog Computing Node (FCN) association, workload allocation, and VM placement constraints, is proposed towards viable deployment of FC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9628F" w:rsidRDefault="00A57C56" w:rsidP="00E962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28F">
        <w:rPr>
          <w:rFonts w:ascii="Times New Roman" w:eastAsia="AdvGulliv-R" w:hAnsi="Times New Roman" w:cs="Times New Roman"/>
          <w:bCs/>
          <w:sz w:val="32"/>
          <w:szCs w:val="32"/>
          <w:lang w:val="en-IN"/>
        </w:rPr>
        <w:t xml:space="preserve">Their algorithm was able to learn and adapt itself to any system with unknown modeling parameters. </w:t>
      </w:r>
    </w:p>
    <w:p w:rsidR="00000000" w:rsidRPr="00E9628F" w:rsidRDefault="00A57C56" w:rsidP="00E962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28F">
        <w:rPr>
          <w:rFonts w:ascii="Times New Roman" w:eastAsia="AdvGulliv-R" w:hAnsi="Times New Roman" w:cs="Times New Roman"/>
          <w:bCs/>
          <w:sz w:val="32"/>
          <w:szCs w:val="32"/>
          <w:lang w:val="en-IN"/>
        </w:rPr>
        <w:t>Despite the undeniable results of their method in achieving acceptable performance in orchestrating the edge computations and using renewable energy so</w:t>
      </w:r>
      <w:r w:rsidRPr="00E9628F">
        <w:rPr>
          <w:rFonts w:ascii="Times New Roman" w:eastAsia="AdvGulliv-R" w:hAnsi="Times New Roman" w:cs="Times New Roman"/>
          <w:bCs/>
          <w:sz w:val="32"/>
          <w:szCs w:val="32"/>
          <w:lang w:val="en-IN"/>
        </w:rPr>
        <w:t xml:space="preserve">urces for mobile edge nodes, their </w:t>
      </w:r>
      <w:r w:rsidRPr="00E9628F">
        <w:rPr>
          <w:rFonts w:ascii="Times New Roman" w:eastAsia="AdvGulliv-R" w:hAnsi="Times New Roman" w:cs="Times New Roman"/>
          <w:bCs/>
          <w:sz w:val="32"/>
          <w:szCs w:val="32"/>
          <w:lang w:val="en-IN"/>
        </w:rPr>
        <w:lastRenderedPageBreak/>
        <w:t>algorithm failed to fairly distribute the workloads among the computing nodes.</w:t>
      </w:r>
    </w:p>
    <w:p w:rsidR="00000000" w:rsidRPr="00E9628F" w:rsidRDefault="00A57C56" w:rsidP="00E962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28F">
        <w:rPr>
          <w:rFonts w:ascii="Times New Roman" w:eastAsia="AdvGulliv-R" w:hAnsi="Times New Roman" w:cs="Times New Roman"/>
          <w:bCs/>
          <w:sz w:val="32"/>
          <w:szCs w:val="32"/>
          <w:lang w:val="en-IN"/>
        </w:rPr>
        <w:t>The GLOBE method of Wu et al. tries to optimize the performance processing nodes at the network edge by geographically balancing the distribu</w:t>
      </w:r>
      <w:r w:rsidRPr="00E9628F">
        <w:rPr>
          <w:rFonts w:ascii="Times New Roman" w:eastAsia="AdvGulliv-R" w:hAnsi="Times New Roman" w:cs="Times New Roman"/>
          <w:bCs/>
          <w:sz w:val="32"/>
          <w:szCs w:val="32"/>
          <w:lang w:val="en-IN"/>
        </w:rPr>
        <w:t xml:space="preserve">tion of loads, and at the same time, controlling the input load of any edge nodes. </w:t>
      </w:r>
    </w:p>
    <w:p w:rsidR="00000000" w:rsidRPr="00E9628F" w:rsidRDefault="00A57C56" w:rsidP="00E962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628F">
        <w:rPr>
          <w:rFonts w:ascii="Times New Roman" w:eastAsia="AdvGulliv-R" w:hAnsi="Times New Roman" w:cs="Times New Roman"/>
          <w:bCs/>
          <w:sz w:val="32"/>
          <w:szCs w:val="32"/>
          <w:lang w:val="en-IN"/>
        </w:rPr>
        <w:t>This method can handle stochastic events concerning the battery status and power limitations. Although the GLOBE is slightly successful in optimizing the battery energy le</w:t>
      </w:r>
      <w:r w:rsidRPr="00E9628F">
        <w:rPr>
          <w:rFonts w:ascii="Times New Roman" w:eastAsia="AdvGulliv-R" w:hAnsi="Times New Roman" w:cs="Times New Roman"/>
          <w:bCs/>
          <w:sz w:val="32"/>
          <w:szCs w:val="32"/>
          <w:lang w:val="en-IN"/>
        </w:rPr>
        <w:t>vel, it is still so far from perfect.</w:t>
      </w:r>
      <w:r w:rsidRPr="00E9628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E4C6A" w:rsidRDefault="004A33DB" w:rsidP="00E53AA4">
            <w:pPr>
              <w:tabs>
                <w:tab w:val="left" w:pos="720"/>
              </w:tabs>
              <w:spacing w:after="100" w:line="360" w:lineRule="auto"/>
              <w:jc w:val="both"/>
              <w:rPr>
                <w:rFonts w:ascii="Times New Roman" w:hAnsi="Times New Roman" w:cs="Times New Roman"/>
                <w:sz w:val="28"/>
                <w:szCs w:val="28"/>
              </w:rPr>
            </w:pPr>
            <w:r w:rsidRPr="00AE4C6A">
              <w:rPr>
                <w:rFonts w:ascii="Times New Roman" w:eastAsia="Times New Roman" w:hAnsi="Times New Roman" w:cs="Times New Roman"/>
                <w:sz w:val="28"/>
                <w:szCs w:val="28"/>
                <w:lang w:val="en-IN"/>
              </w:rPr>
              <w:t>Challenges and opportunities in vehicular cloud computing</w:t>
            </w:r>
          </w:p>
        </w:tc>
        <w:tc>
          <w:tcPr>
            <w:tcW w:w="3192" w:type="dxa"/>
          </w:tcPr>
          <w:p w:rsidR="000C407B" w:rsidRPr="00AE4C6A" w:rsidRDefault="004A33DB" w:rsidP="004A33DB">
            <w:pPr>
              <w:tabs>
                <w:tab w:val="left" w:pos="720"/>
              </w:tabs>
              <w:spacing w:after="100" w:line="360" w:lineRule="auto"/>
              <w:jc w:val="both"/>
              <w:rPr>
                <w:rFonts w:ascii="Times New Roman" w:hAnsi="Times New Roman" w:cs="Times New Roman"/>
                <w:sz w:val="28"/>
                <w:szCs w:val="28"/>
              </w:rPr>
            </w:pPr>
            <w:r w:rsidRPr="00AE4C6A">
              <w:rPr>
                <w:rFonts w:ascii="Times New Roman" w:eastAsia="Times New Roman" w:hAnsi="Times New Roman" w:cs="Times New Roman"/>
                <w:sz w:val="28"/>
                <w:szCs w:val="28"/>
                <w:lang w:val="en-IN"/>
              </w:rPr>
              <w:t xml:space="preserve">Z. E. Ahmed, R. A. Saeed, and A. Mukherjee, </w:t>
            </w:r>
          </w:p>
        </w:tc>
        <w:tc>
          <w:tcPr>
            <w:tcW w:w="3192" w:type="dxa"/>
          </w:tcPr>
          <w:p w:rsidR="000C407B" w:rsidRPr="00AE4C6A" w:rsidRDefault="004A33DB" w:rsidP="00E53AA4">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color w:val="333333"/>
                <w:sz w:val="28"/>
                <w:szCs w:val="28"/>
                <w:shd w:val="clear" w:color="auto" w:fill="FFFFFF"/>
              </w:rPr>
              <w:t> Many technologies have been developed to enhance ITS. Recently, vehicular cloud computing (VCC) has been developed in order to overcome the drawbacks VANET.</w:t>
            </w:r>
          </w:p>
        </w:tc>
      </w:tr>
      <w:tr w:rsidR="000C407B" w:rsidTr="000C407B">
        <w:trPr>
          <w:trHeight w:val="2942"/>
        </w:trPr>
        <w:tc>
          <w:tcPr>
            <w:tcW w:w="3192" w:type="dxa"/>
          </w:tcPr>
          <w:p w:rsidR="000C407B" w:rsidRPr="00AE4C6A" w:rsidRDefault="004A33DB" w:rsidP="00E53AA4">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sz w:val="28"/>
                <w:szCs w:val="28"/>
              </w:rPr>
              <w:t>A big data management system for providing real time services using fog infrastructure</w:t>
            </w:r>
          </w:p>
        </w:tc>
        <w:tc>
          <w:tcPr>
            <w:tcW w:w="3192" w:type="dxa"/>
          </w:tcPr>
          <w:p w:rsidR="000C407B" w:rsidRPr="00AE4C6A" w:rsidRDefault="004A33DB" w:rsidP="004A33DB">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sz w:val="28"/>
                <w:szCs w:val="28"/>
              </w:rPr>
              <w:t xml:space="preserve">T. Islam and M. M. A. Hashem, </w:t>
            </w:r>
          </w:p>
        </w:tc>
        <w:tc>
          <w:tcPr>
            <w:tcW w:w="3192" w:type="dxa"/>
          </w:tcPr>
          <w:p w:rsidR="000C407B" w:rsidRPr="00AE4C6A" w:rsidRDefault="004A33DB" w:rsidP="00E53AA4">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color w:val="333333"/>
                <w:sz w:val="28"/>
                <w:szCs w:val="28"/>
                <w:shd w:val="clear" w:color="auto" w:fill="FFFFFF"/>
              </w:rPr>
              <w:t> Providing real time services from cloud is too many time consuming. Here, Fog Computing plays a vital role.</w:t>
            </w:r>
          </w:p>
        </w:tc>
      </w:tr>
      <w:tr w:rsidR="000C407B" w:rsidTr="000C407B">
        <w:tc>
          <w:tcPr>
            <w:tcW w:w="3192" w:type="dxa"/>
          </w:tcPr>
          <w:p w:rsidR="000C407B" w:rsidRPr="00AE4C6A" w:rsidRDefault="004A33DB" w:rsidP="00E53AA4">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sz w:val="28"/>
                <w:szCs w:val="28"/>
              </w:rPr>
              <w:lastRenderedPageBreak/>
              <w:t>All one needs to know about fog computing and related edge computing paradigms: A complete survey</w:t>
            </w:r>
          </w:p>
        </w:tc>
        <w:tc>
          <w:tcPr>
            <w:tcW w:w="3192" w:type="dxa"/>
          </w:tcPr>
          <w:p w:rsidR="000C407B" w:rsidRPr="00AE4C6A" w:rsidRDefault="004A33DB" w:rsidP="004A33DB">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sz w:val="28"/>
                <w:szCs w:val="28"/>
              </w:rPr>
              <w:t xml:space="preserve">A. Yousefpour et al., </w:t>
            </w:r>
          </w:p>
        </w:tc>
        <w:tc>
          <w:tcPr>
            <w:tcW w:w="3192" w:type="dxa"/>
          </w:tcPr>
          <w:p w:rsidR="000C407B" w:rsidRPr="00AE4C6A" w:rsidRDefault="004A33DB" w:rsidP="00E53AA4">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sz w:val="28"/>
                <w:szCs w:val="28"/>
              </w:rPr>
              <w:t>All one needs to know about fog computing and related edge computing paradigms: A complete survey</w:t>
            </w:r>
          </w:p>
        </w:tc>
      </w:tr>
      <w:tr w:rsidR="000C407B" w:rsidTr="000C407B">
        <w:tc>
          <w:tcPr>
            <w:tcW w:w="3192" w:type="dxa"/>
          </w:tcPr>
          <w:p w:rsidR="000C407B" w:rsidRPr="00AE4C6A" w:rsidRDefault="00AE4C6A" w:rsidP="00E53AA4">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sz w:val="28"/>
                <w:szCs w:val="28"/>
              </w:rPr>
              <w:t>Energy-efficient adaptive resource management for real-time vehicular cloud services</w:t>
            </w:r>
          </w:p>
        </w:tc>
        <w:tc>
          <w:tcPr>
            <w:tcW w:w="3192" w:type="dxa"/>
          </w:tcPr>
          <w:p w:rsidR="000C407B" w:rsidRPr="00AE4C6A" w:rsidRDefault="00AE4C6A" w:rsidP="00AE4C6A">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sz w:val="28"/>
                <w:szCs w:val="28"/>
              </w:rPr>
              <w:t xml:space="preserve">M. Shojafar, N. Cordeschi, and E. Baccarelli, </w:t>
            </w:r>
          </w:p>
        </w:tc>
        <w:tc>
          <w:tcPr>
            <w:tcW w:w="3192" w:type="dxa"/>
          </w:tcPr>
          <w:p w:rsidR="000C407B" w:rsidRPr="00AE4C6A" w:rsidRDefault="00AE4C6A" w:rsidP="00E53AA4">
            <w:pPr>
              <w:tabs>
                <w:tab w:val="left" w:pos="720"/>
              </w:tabs>
              <w:spacing w:after="100" w:line="360" w:lineRule="auto"/>
              <w:jc w:val="both"/>
              <w:rPr>
                <w:rFonts w:ascii="Times New Roman" w:hAnsi="Times New Roman" w:cs="Times New Roman"/>
                <w:sz w:val="28"/>
                <w:szCs w:val="28"/>
              </w:rPr>
            </w:pPr>
            <w:r w:rsidRPr="00AE4C6A">
              <w:rPr>
                <w:rFonts w:ascii="Times New Roman" w:hAnsi="Times New Roman" w:cs="Times New Roman"/>
                <w:color w:val="333333"/>
                <w:sz w:val="28"/>
                <w:szCs w:val="28"/>
                <w:shd w:val="clear" w:color="auto" w:fill="FFFFFF"/>
              </w:rPr>
              <w:t>Motivated by these considerations, in this paper, we propose and test an energy-efficient adaptive resource scheduler for Networked Fog Centers (NetFCs).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D807D8" w:rsidRDefault="00D807D8" w:rsidP="00E53AA4">
      <w:pPr>
        <w:spacing w:before="100" w:after="100" w:line="360" w:lineRule="auto"/>
        <w:jc w:val="both"/>
        <w:rPr>
          <w:rFonts w:ascii="Times New Roman" w:hAnsi="Times New Roman" w:cs="Times New Roman"/>
          <w:b/>
          <w:sz w:val="28"/>
          <w:szCs w:val="28"/>
        </w:rPr>
      </w:pPr>
    </w:p>
    <w:p w:rsidR="00305BF0" w:rsidRPr="00D81E16" w:rsidRDefault="00305BF0" w:rsidP="00E9628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E9628F">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9628F" w:rsidP="00E53AA4">
      <w:pPr>
        <w:spacing w:after="0" w:line="360" w:lineRule="auto"/>
        <w:jc w:val="both"/>
        <w:rPr>
          <w:rFonts w:ascii="Times New Roman" w:hAnsi="Times New Roman" w:cs="Times New Roman"/>
        </w:rPr>
      </w:pPr>
      <w:r w:rsidRPr="00E9628F">
        <w:rPr>
          <w:rFonts w:ascii="Times New Roman" w:hAnsi="Times New Roman" w:cs="Times New Roman"/>
        </w:rPr>
        <w:drawing>
          <wp:inline distT="0" distB="0" distL="0" distR="0">
            <wp:extent cx="5791200" cy="4991100"/>
            <wp:effectExtent l="19050" t="0" r="0" b="0"/>
            <wp:docPr id="2"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jpg"/>
                    <pic:cNvPicPr>
                      <a:picLocks noGrp="1" noChangeAspect="1" noChangeArrowheads="1"/>
                    </pic:cNvPicPr>
                  </pic:nvPicPr>
                  <pic:blipFill>
                    <a:blip r:embed="rId8"/>
                    <a:srcRect/>
                    <a:stretch>
                      <a:fillRect/>
                    </a:stretch>
                  </pic:blipFill>
                  <pic:spPr bwMode="auto">
                    <a:xfrm>
                      <a:off x="0" y="0"/>
                      <a:ext cx="5791200" cy="49911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9628F" w:rsidRPr="00E9628F" w:rsidRDefault="00E9628F" w:rsidP="00E9628F">
      <w:pPr>
        <w:pStyle w:val="BodyText"/>
        <w:rPr>
          <w:bCs/>
          <w:iCs/>
          <w:sz w:val="32"/>
          <w:szCs w:val="32"/>
          <w:lang w:val="en-IN"/>
        </w:rPr>
      </w:pPr>
      <w:r w:rsidRPr="00E9628F">
        <w:rPr>
          <w:bCs/>
          <w:iCs/>
          <w:sz w:val="32"/>
          <w:szCs w:val="32"/>
          <w:lang w:val="en-IN"/>
        </w:rPr>
        <w:t xml:space="preserve">     In this paper, we tried to achieve a balance between power consumption at the intelligent vehicular network edge and delay in workload transmission in the clouds by using a genetic algorithm and finding the optimum modes of workload distribution. We also showed that workload distribution at the edge of the vehicular network using renewable energy sources is suitable for vehicular networks in which the processing resources do not have access to the electrical grid and depend on batteries for operation. By utilizing parameters such as the input load and the proportion of green energy as the input parameters of the genetic algorithm, this paper calculated for the first time the optimum number of workloads to be processed locally. Also, by changing the coefficients of the parameters of the cost function of the genetic algorithm, we determined the optimum coefficients for processing the workloads with the least amount of delay and the least power consumption. The simulation results suggest that the proposed method can achieve a better balance in workload distribution than the other existing methods do. While reducing the workload delay by 40 percent and decreasing power consumption at the edge of the vehicular network, this method also seeks to minimize battery consumption by making use of renewable energies.</w:t>
      </w:r>
      <w:r w:rsidRPr="00E9628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9628F" w:rsidRDefault="00A57C56" w:rsidP="00E9628F">
      <w:pPr>
        <w:pStyle w:val="BodyText"/>
        <w:numPr>
          <w:ilvl w:val="0"/>
          <w:numId w:val="46"/>
        </w:numPr>
        <w:rPr>
          <w:sz w:val="32"/>
          <w:szCs w:val="32"/>
          <w:lang w:val="en-IN"/>
        </w:rPr>
      </w:pPr>
      <w:r w:rsidRPr="00E9628F">
        <w:rPr>
          <w:sz w:val="32"/>
          <w:szCs w:val="32"/>
          <w:lang w:val="en-IN"/>
        </w:rPr>
        <w:t xml:space="preserve">[1] Z. E. Ahmed, R. A. Saeed, and A. Mukherjee, “Challenges and opportunities in vehicular cloud computing,” in Cloud Security: </w:t>
      </w:r>
      <w:r w:rsidRPr="00E9628F">
        <w:rPr>
          <w:sz w:val="32"/>
          <w:szCs w:val="32"/>
          <w:lang w:val="en-IN"/>
        </w:rPr>
        <w:t xml:space="preserve">Concepts, Methodologies, Tools, and Applications. Hershey, PA, USA: IGI Global, 2019, pp. 2168–2185. </w:t>
      </w:r>
    </w:p>
    <w:p w:rsidR="00000000" w:rsidRPr="00E9628F" w:rsidRDefault="00A57C56" w:rsidP="00E9628F">
      <w:pPr>
        <w:pStyle w:val="BodyText"/>
        <w:numPr>
          <w:ilvl w:val="0"/>
          <w:numId w:val="46"/>
        </w:numPr>
        <w:rPr>
          <w:sz w:val="32"/>
          <w:szCs w:val="32"/>
          <w:lang w:val="en-IN"/>
        </w:rPr>
      </w:pPr>
      <w:r w:rsidRPr="00E9628F">
        <w:rPr>
          <w:sz w:val="32"/>
          <w:szCs w:val="32"/>
          <w:lang w:val="en-IN"/>
        </w:rPr>
        <w:t>[2] T. Islam and M. M. A. Hashem, “A big data management system for providing real time services using fog infrastructure,” in Proc. IEEE Symp. Comput. A</w:t>
      </w:r>
      <w:r w:rsidRPr="00E9628F">
        <w:rPr>
          <w:sz w:val="32"/>
          <w:szCs w:val="32"/>
          <w:lang w:val="en-IN"/>
        </w:rPr>
        <w:t xml:space="preserve">ppl. Ind. Electron. (ISCAIE), Apr. 2018, pp. 85–89. </w:t>
      </w:r>
    </w:p>
    <w:p w:rsidR="00000000" w:rsidRPr="00E9628F" w:rsidRDefault="00A57C56" w:rsidP="00E9628F">
      <w:pPr>
        <w:pStyle w:val="BodyText"/>
        <w:numPr>
          <w:ilvl w:val="0"/>
          <w:numId w:val="46"/>
        </w:numPr>
        <w:rPr>
          <w:sz w:val="32"/>
          <w:szCs w:val="32"/>
          <w:lang w:val="en-IN"/>
        </w:rPr>
      </w:pPr>
      <w:r w:rsidRPr="00E9628F">
        <w:rPr>
          <w:sz w:val="32"/>
          <w:szCs w:val="32"/>
          <w:lang w:val="en-IN"/>
        </w:rPr>
        <w:t xml:space="preserve">[3] A. Yousefpour et al., “All one needs to know about fog computing and related edge computing paradigms: A complete survey,” J. Syst. Archit., vol. 98, pp. 289–330, Sep. 2019. </w:t>
      </w:r>
    </w:p>
    <w:p w:rsidR="00000000" w:rsidRPr="00E9628F" w:rsidRDefault="00A57C56" w:rsidP="00E9628F">
      <w:pPr>
        <w:pStyle w:val="BodyText"/>
        <w:numPr>
          <w:ilvl w:val="0"/>
          <w:numId w:val="46"/>
        </w:numPr>
        <w:rPr>
          <w:sz w:val="32"/>
          <w:szCs w:val="32"/>
          <w:lang w:val="en-IN"/>
        </w:rPr>
      </w:pPr>
      <w:r w:rsidRPr="00E9628F">
        <w:rPr>
          <w:sz w:val="32"/>
          <w:szCs w:val="32"/>
          <w:lang w:val="en-IN"/>
        </w:rPr>
        <w:t>[4] M. Shojafar, N. Co</w:t>
      </w:r>
      <w:r w:rsidRPr="00E9628F">
        <w:rPr>
          <w:sz w:val="32"/>
          <w:szCs w:val="32"/>
          <w:lang w:val="en-IN"/>
        </w:rPr>
        <w:t xml:space="preserve">rdeschi, and E. Baccarelli, “Energy-efficient adaptive resource management for real-time vehicular cloud services,” IEEE Trans. Cloud Comput., vol. 7, no. 1, pp. 196–209, Jan. 2019. </w:t>
      </w:r>
    </w:p>
    <w:p w:rsidR="00000000" w:rsidRPr="00E9628F" w:rsidRDefault="00A57C56" w:rsidP="00E9628F">
      <w:pPr>
        <w:pStyle w:val="BodyText"/>
        <w:numPr>
          <w:ilvl w:val="0"/>
          <w:numId w:val="46"/>
        </w:numPr>
        <w:rPr>
          <w:sz w:val="32"/>
          <w:szCs w:val="32"/>
          <w:lang w:val="en-IN"/>
        </w:rPr>
      </w:pPr>
      <w:r w:rsidRPr="00E9628F">
        <w:rPr>
          <w:sz w:val="32"/>
          <w:szCs w:val="32"/>
          <w:lang w:val="en-IN"/>
        </w:rPr>
        <w:t xml:space="preserve">[5] F. S. Abkenar and A. Jamalipour, “EBA: </w:t>
      </w:r>
      <w:r w:rsidRPr="00E9628F">
        <w:rPr>
          <w:sz w:val="32"/>
          <w:szCs w:val="32"/>
          <w:lang w:val="en-IN"/>
        </w:rPr>
        <w:t>Energy balancing algorithm for fog-IoT networks,” IEEE Internet Things J., vol. 6, no. 4, pp. 6843–6849, Aug. 2019.</w:t>
      </w:r>
      <w:r w:rsidRPr="00E9628F">
        <w:rPr>
          <w:sz w:val="32"/>
          <w:szCs w:val="32"/>
        </w:rPr>
        <w:t xml:space="preserve"> </w:t>
      </w:r>
    </w:p>
    <w:p w:rsidR="00000000" w:rsidRPr="00E9628F" w:rsidRDefault="00A57C56" w:rsidP="00E9628F">
      <w:pPr>
        <w:pStyle w:val="BodyText"/>
        <w:numPr>
          <w:ilvl w:val="0"/>
          <w:numId w:val="46"/>
        </w:numPr>
        <w:rPr>
          <w:sz w:val="32"/>
          <w:szCs w:val="32"/>
          <w:lang w:val="en-IN"/>
        </w:rPr>
      </w:pPr>
      <w:r w:rsidRPr="00E9628F">
        <w:rPr>
          <w:sz w:val="32"/>
          <w:szCs w:val="32"/>
          <w:lang w:val="en-IN"/>
        </w:rPr>
        <w:t>[6] W. Zhang, Z. Zhang, and H.-C. Chao, “Cooperative fog computing for dealing with big data in the Internet of vehicles: Architecture and</w:t>
      </w:r>
      <w:r w:rsidRPr="00E9628F">
        <w:rPr>
          <w:sz w:val="32"/>
          <w:szCs w:val="32"/>
          <w:lang w:val="en-IN"/>
        </w:rPr>
        <w:t xml:space="preserve"> hierarchical resource management,” IEEE Commun. Mag., vol. 55, no. 12, pp. 60–67, Dec. 2017. </w:t>
      </w:r>
    </w:p>
    <w:p w:rsidR="00000000" w:rsidRPr="00E9628F" w:rsidRDefault="00A57C56" w:rsidP="00E9628F">
      <w:pPr>
        <w:pStyle w:val="BodyText"/>
        <w:numPr>
          <w:ilvl w:val="0"/>
          <w:numId w:val="46"/>
        </w:numPr>
        <w:rPr>
          <w:sz w:val="32"/>
          <w:szCs w:val="32"/>
          <w:lang w:val="en-IN"/>
        </w:rPr>
      </w:pPr>
      <w:r w:rsidRPr="00E9628F">
        <w:rPr>
          <w:sz w:val="32"/>
          <w:szCs w:val="32"/>
          <w:lang w:val="en-IN"/>
        </w:rPr>
        <w:lastRenderedPageBreak/>
        <w:t>[7] R. Deng, R. Lu, C. Lai, T. H. Luan, and H. Liang, “Optimal workload allocation in fog-cloud computing toward balanced delay and power consumption,” IEEE Int</w:t>
      </w:r>
      <w:r w:rsidRPr="00E9628F">
        <w:rPr>
          <w:sz w:val="32"/>
          <w:szCs w:val="32"/>
          <w:lang w:val="en-IN"/>
        </w:rPr>
        <w:t xml:space="preserve">ernet Things J., vol. 3, no. 6, pp. 1171–1181, Dec. 2016. </w:t>
      </w:r>
    </w:p>
    <w:p w:rsidR="00000000" w:rsidRPr="00E9628F" w:rsidRDefault="00A57C56" w:rsidP="00E9628F">
      <w:pPr>
        <w:pStyle w:val="BodyText"/>
        <w:numPr>
          <w:ilvl w:val="0"/>
          <w:numId w:val="46"/>
        </w:numPr>
        <w:rPr>
          <w:sz w:val="32"/>
          <w:szCs w:val="32"/>
          <w:lang w:val="en-IN"/>
        </w:rPr>
      </w:pPr>
      <w:r w:rsidRPr="00E9628F">
        <w:rPr>
          <w:sz w:val="32"/>
          <w:szCs w:val="32"/>
          <w:lang w:val="en-IN"/>
        </w:rPr>
        <w:t xml:space="preserve">[8] M. Ghobaei-Arani, A. Souri, and A. A. Rahmanian, “Resource management approaches in fog computing: A comprehensive review,” J. Grid Comput., vol. 18, no. 1, pp. 1–42, Mar. 2020. </w:t>
      </w:r>
    </w:p>
    <w:p w:rsidR="00000000" w:rsidRPr="00E9628F" w:rsidRDefault="00A57C56" w:rsidP="00E9628F">
      <w:pPr>
        <w:pStyle w:val="BodyText"/>
        <w:numPr>
          <w:ilvl w:val="0"/>
          <w:numId w:val="46"/>
        </w:numPr>
        <w:rPr>
          <w:sz w:val="32"/>
          <w:szCs w:val="32"/>
          <w:lang w:val="en-IN"/>
        </w:rPr>
      </w:pPr>
      <w:r w:rsidRPr="00E9628F">
        <w:rPr>
          <w:sz w:val="32"/>
          <w:szCs w:val="32"/>
          <w:lang w:val="en-IN"/>
        </w:rPr>
        <w:t>[9] R. Basir</w:t>
      </w:r>
      <w:r w:rsidRPr="00E9628F">
        <w:rPr>
          <w:sz w:val="32"/>
          <w:szCs w:val="32"/>
          <w:lang w:val="en-IN"/>
        </w:rPr>
        <w:t xml:space="preserve"> et al., “Fog computing enabling industrial Internet of Things: State-of-the-art and research challenges,” Sensors, vol. 19, no. 21, p. 4807, Nov. 2019. </w:t>
      </w:r>
    </w:p>
    <w:p w:rsidR="00000000" w:rsidRPr="00E9628F" w:rsidRDefault="00A57C56" w:rsidP="00E9628F">
      <w:pPr>
        <w:pStyle w:val="BodyText"/>
        <w:numPr>
          <w:ilvl w:val="0"/>
          <w:numId w:val="46"/>
        </w:numPr>
        <w:rPr>
          <w:sz w:val="32"/>
          <w:szCs w:val="32"/>
          <w:lang w:val="en-IN"/>
        </w:rPr>
      </w:pPr>
      <w:r w:rsidRPr="00E9628F">
        <w:rPr>
          <w:sz w:val="32"/>
          <w:szCs w:val="32"/>
          <w:lang w:val="en-IN"/>
        </w:rPr>
        <w:t>[10] S. Nižeti´c, N. Djilali, A. Papadopoulos, and J. J. P. C. Rodrigues, “Smart technologies for pro</w:t>
      </w:r>
      <w:r w:rsidRPr="00E9628F">
        <w:rPr>
          <w:sz w:val="32"/>
          <w:szCs w:val="32"/>
          <w:lang w:val="en-IN"/>
        </w:rPr>
        <w:t xml:space="preserve">motion of energy efficiency, utilization of sustainable resources and waste management,” J. Cleaner Prod., vol. 231, pp. 565–591, Sep.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C56" w:rsidRDefault="00A57C56" w:rsidP="003654DF">
      <w:pPr>
        <w:spacing w:after="0" w:line="240" w:lineRule="auto"/>
      </w:pPr>
      <w:r>
        <w:separator/>
      </w:r>
    </w:p>
  </w:endnote>
  <w:endnote w:type="continuationSeparator" w:id="1">
    <w:p w:rsidR="00A57C56" w:rsidRDefault="00A57C5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C56" w:rsidRDefault="00A57C56" w:rsidP="003654DF">
      <w:pPr>
        <w:spacing w:after="0" w:line="240" w:lineRule="auto"/>
      </w:pPr>
      <w:r>
        <w:separator/>
      </w:r>
    </w:p>
  </w:footnote>
  <w:footnote w:type="continuationSeparator" w:id="1">
    <w:p w:rsidR="00A57C56" w:rsidRDefault="00A57C5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238DA">
        <w:pPr>
          <w:pStyle w:val="Header"/>
          <w:jc w:val="right"/>
        </w:pPr>
        <w:fldSimple w:instr=" PAGE   \* MERGEFORMAT ">
          <w:r w:rsidR="00D807D8">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033C2"/>
    <w:multiLevelType w:val="hybridMultilevel"/>
    <w:tmpl w:val="9C26EA02"/>
    <w:lvl w:ilvl="0" w:tplc="CB2290C6">
      <w:start w:val="1"/>
      <w:numFmt w:val="bullet"/>
      <w:lvlText w:val=""/>
      <w:lvlJc w:val="left"/>
      <w:pPr>
        <w:tabs>
          <w:tab w:val="num" w:pos="720"/>
        </w:tabs>
        <w:ind w:left="720" w:hanging="360"/>
      </w:pPr>
      <w:rPr>
        <w:rFonts w:ascii="Wingdings 2" w:hAnsi="Wingdings 2" w:hint="default"/>
      </w:rPr>
    </w:lvl>
    <w:lvl w:ilvl="1" w:tplc="9F82DF54" w:tentative="1">
      <w:start w:val="1"/>
      <w:numFmt w:val="bullet"/>
      <w:lvlText w:val=""/>
      <w:lvlJc w:val="left"/>
      <w:pPr>
        <w:tabs>
          <w:tab w:val="num" w:pos="1440"/>
        </w:tabs>
        <w:ind w:left="1440" w:hanging="360"/>
      </w:pPr>
      <w:rPr>
        <w:rFonts w:ascii="Wingdings 2" w:hAnsi="Wingdings 2" w:hint="default"/>
      </w:rPr>
    </w:lvl>
    <w:lvl w:ilvl="2" w:tplc="1924FB20" w:tentative="1">
      <w:start w:val="1"/>
      <w:numFmt w:val="bullet"/>
      <w:lvlText w:val=""/>
      <w:lvlJc w:val="left"/>
      <w:pPr>
        <w:tabs>
          <w:tab w:val="num" w:pos="2160"/>
        </w:tabs>
        <w:ind w:left="2160" w:hanging="360"/>
      </w:pPr>
      <w:rPr>
        <w:rFonts w:ascii="Wingdings 2" w:hAnsi="Wingdings 2" w:hint="default"/>
      </w:rPr>
    </w:lvl>
    <w:lvl w:ilvl="3" w:tplc="A0B86540" w:tentative="1">
      <w:start w:val="1"/>
      <w:numFmt w:val="bullet"/>
      <w:lvlText w:val=""/>
      <w:lvlJc w:val="left"/>
      <w:pPr>
        <w:tabs>
          <w:tab w:val="num" w:pos="2880"/>
        </w:tabs>
        <w:ind w:left="2880" w:hanging="360"/>
      </w:pPr>
      <w:rPr>
        <w:rFonts w:ascii="Wingdings 2" w:hAnsi="Wingdings 2" w:hint="default"/>
      </w:rPr>
    </w:lvl>
    <w:lvl w:ilvl="4" w:tplc="E204612E" w:tentative="1">
      <w:start w:val="1"/>
      <w:numFmt w:val="bullet"/>
      <w:lvlText w:val=""/>
      <w:lvlJc w:val="left"/>
      <w:pPr>
        <w:tabs>
          <w:tab w:val="num" w:pos="3600"/>
        </w:tabs>
        <w:ind w:left="3600" w:hanging="360"/>
      </w:pPr>
      <w:rPr>
        <w:rFonts w:ascii="Wingdings 2" w:hAnsi="Wingdings 2" w:hint="default"/>
      </w:rPr>
    </w:lvl>
    <w:lvl w:ilvl="5" w:tplc="800EF6E2" w:tentative="1">
      <w:start w:val="1"/>
      <w:numFmt w:val="bullet"/>
      <w:lvlText w:val=""/>
      <w:lvlJc w:val="left"/>
      <w:pPr>
        <w:tabs>
          <w:tab w:val="num" w:pos="4320"/>
        </w:tabs>
        <w:ind w:left="4320" w:hanging="360"/>
      </w:pPr>
      <w:rPr>
        <w:rFonts w:ascii="Wingdings 2" w:hAnsi="Wingdings 2" w:hint="default"/>
      </w:rPr>
    </w:lvl>
    <w:lvl w:ilvl="6" w:tplc="01800CF2" w:tentative="1">
      <w:start w:val="1"/>
      <w:numFmt w:val="bullet"/>
      <w:lvlText w:val=""/>
      <w:lvlJc w:val="left"/>
      <w:pPr>
        <w:tabs>
          <w:tab w:val="num" w:pos="5040"/>
        </w:tabs>
        <w:ind w:left="5040" w:hanging="360"/>
      </w:pPr>
      <w:rPr>
        <w:rFonts w:ascii="Wingdings 2" w:hAnsi="Wingdings 2" w:hint="default"/>
      </w:rPr>
    </w:lvl>
    <w:lvl w:ilvl="7" w:tplc="E648145C" w:tentative="1">
      <w:start w:val="1"/>
      <w:numFmt w:val="bullet"/>
      <w:lvlText w:val=""/>
      <w:lvlJc w:val="left"/>
      <w:pPr>
        <w:tabs>
          <w:tab w:val="num" w:pos="5760"/>
        </w:tabs>
        <w:ind w:left="5760" w:hanging="360"/>
      </w:pPr>
      <w:rPr>
        <w:rFonts w:ascii="Wingdings 2" w:hAnsi="Wingdings 2" w:hint="default"/>
      </w:rPr>
    </w:lvl>
    <w:lvl w:ilvl="8" w:tplc="7C96E32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B52CD2"/>
    <w:multiLevelType w:val="hybridMultilevel"/>
    <w:tmpl w:val="5B9607C6"/>
    <w:lvl w:ilvl="0" w:tplc="9D543030">
      <w:start w:val="1"/>
      <w:numFmt w:val="bullet"/>
      <w:lvlText w:val=""/>
      <w:lvlJc w:val="left"/>
      <w:pPr>
        <w:tabs>
          <w:tab w:val="num" w:pos="720"/>
        </w:tabs>
        <w:ind w:left="720" w:hanging="360"/>
      </w:pPr>
      <w:rPr>
        <w:rFonts w:ascii="Wingdings 2" w:hAnsi="Wingdings 2" w:hint="default"/>
      </w:rPr>
    </w:lvl>
    <w:lvl w:ilvl="1" w:tplc="0EF41864" w:tentative="1">
      <w:start w:val="1"/>
      <w:numFmt w:val="bullet"/>
      <w:lvlText w:val=""/>
      <w:lvlJc w:val="left"/>
      <w:pPr>
        <w:tabs>
          <w:tab w:val="num" w:pos="1440"/>
        </w:tabs>
        <w:ind w:left="1440" w:hanging="360"/>
      </w:pPr>
      <w:rPr>
        <w:rFonts w:ascii="Wingdings 2" w:hAnsi="Wingdings 2" w:hint="default"/>
      </w:rPr>
    </w:lvl>
    <w:lvl w:ilvl="2" w:tplc="26BEC2B0" w:tentative="1">
      <w:start w:val="1"/>
      <w:numFmt w:val="bullet"/>
      <w:lvlText w:val=""/>
      <w:lvlJc w:val="left"/>
      <w:pPr>
        <w:tabs>
          <w:tab w:val="num" w:pos="2160"/>
        </w:tabs>
        <w:ind w:left="2160" w:hanging="360"/>
      </w:pPr>
      <w:rPr>
        <w:rFonts w:ascii="Wingdings 2" w:hAnsi="Wingdings 2" w:hint="default"/>
      </w:rPr>
    </w:lvl>
    <w:lvl w:ilvl="3" w:tplc="65829FEA" w:tentative="1">
      <w:start w:val="1"/>
      <w:numFmt w:val="bullet"/>
      <w:lvlText w:val=""/>
      <w:lvlJc w:val="left"/>
      <w:pPr>
        <w:tabs>
          <w:tab w:val="num" w:pos="2880"/>
        </w:tabs>
        <w:ind w:left="2880" w:hanging="360"/>
      </w:pPr>
      <w:rPr>
        <w:rFonts w:ascii="Wingdings 2" w:hAnsi="Wingdings 2" w:hint="default"/>
      </w:rPr>
    </w:lvl>
    <w:lvl w:ilvl="4" w:tplc="70CCE420" w:tentative="1">
      <w:start w:val="1"/>
      <w:numFmt w:val="bullet"/>
      <w:lvlText w:val=""/>
      <w:lvlJc w:val="left"/>
      <w:pPr>
        <w:tabs>
          <w:tab w:val="num" w:pos="3600"/>
        </w:tabs>
        <w:ind w:left="3600" w:hanging="360"/>
      </w:pPr>
      <w:rPr>
        <w:rFonts w:ascii="Wingdings 2" w:hAnsi="Wingdings 2" w:hint="default"/>
      </w:rPr>
    </w:lvl>
    <w:lvl w:ilvl="5" w:tplc="1ED2C7CE" w:tentative="1">
      <w:start w:val="1"/>
      <w:numFmt w:val="bullet"/>
      <w:lvlText w:val=""/>
      <w:lvlJc w:val="left"/>
      <w:pPr>
        <w:tabs>
          <w:tab w:val="num" w:pos="4320"/>
        </w:tabs>
        <w:ind w:left="4320" w:hanging="360"/>
      </w:pPr>
      <w:rPr>
        <w:rFonts w:ascii="Wingdings 2" w:hAnsi="Wingdings 2" w:hint="default"/>
      </w:rPr>
    </w:lvl>
    <w:lvl w:ilvl="6" w:tplc="B00C6842" w:tentative="1">
      <w:start w:val="1"/>
      <w:numFmt w:val="bullet"/>
      <w:lvlText w:val=""/>
      <w:lvlJc w:val="left"/>
      <w:pPr>
        <w:tabs>
          <w:tab w:val="num" w:pos="5040"/>
        </w:tabs>
        <w:ind w:left="5040" w:hanging="360"/>
      </w:pPr>
      <w:rPr>
        <w:rFonts w:ascii="Wingdings 2" w:hAnsi="Wingdings 2" w:hint="default"/>
      </w:rPr>
    </w:lvl>
    <w:lvl w:ilvl="7" w:tplc="1A3AA922" w:tentative="1">
      <w:start w:val="1"/>
      <w:numFmt w:val="bullet"/>
      <w:lvlText w:val=""/>
      <w:lvlJc w:val="left"/>
      <w:pPr>
        <w:tabs>
          <w:tab w:val="num" w:pos="5760"/>
        </w:tabs>
        <w:ind w:left="5760" w:hanging="360"/>
      </w:pPr>
      <w:rPr>
        <w:rFonts w:ascii="Wingdings 2" w:hAnsi="Wingdings 2" w:hint="default"/>
      </w:rPr>
    </w:lvl>
    <w:lvl w:ilvl="8" w:tplc="FD263BC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616A49"/>
    <w:multiLevelType w:val="hybridMultilevel"/>
    <w:tmpl w:val="69CE7182"/>
    <w:lvl w:ilvl="0" w:tplc="F35259E0">
      <w:start w:val="1"/>
      <w:numFmt w:val="bullet"/>
      <w:lvlText w:val=""/>
      <w:lvlJc w:val="left"/>
      <w:pPr>
        <w:tabs>
          <w:tab w:val="num" w:pos="720"/>
        </w:tabs>
        <w:ind w:left="720" w:hanging="360"/>
      </w:pPr>
      <w:rPr>
        <w:rFonts w:ascii="Wingdings 2" w:hAnsi="Wingdings 2" w:hint="default"/>
      </w:rPr>
    </w:lvl>
    <w:lvl w:ilvl="1" w:tplc="6994E8F8" w:tentative="1">
      <w:start w:val="1"/>
      <w:numFmt w:val="bullet"/>
      <w:lvlText w:val=""/>
      <w:lvlJc w:val="left"/>
      <w:pPr>
        <w:tabs>
          <w:tab w:val="num" w:pos="1440"/>
        </w:tabs>
        <w:ind w:left="1440" w:hanging="360"/>
      </w:pPr>
      <w:rPr>
        <w:rFonts w:ascii="Wingdings 2" w:hAnsi="Wingdings 2" w:hint="default"/>
      </w:rPr>
    </w:lvl>
    <w:lvl w:ilvl="2" w:tplc="100260F4" w:tentative="1">
      <w:start w:val="1"/>
      <w:numFmt w:val="bullet"/>
      <w:lvlText w:val=""/>
      <w:lvlJc w:val="left"/>
      <w:pPr>
        <w:tabs>
          <w:tab w:val="num" w:pos="2160"/>
        </w:tabs>
        <w:ind w:left="2160" w:hanging="360"/>
      </w:pPr>
      <w:rPr>
        <w:rFonts w:ascii="Wingdings 2" w:hAnsi="Wingdings 2" w:hint="default"/>
      </w:rPr>
    </w:lvl>
    <w:lvl w:ilvl="3" w:tplc="E1C62052" w:tentative="1">
      <w:start w:val="1"/>
      <w:numFmt w:val="bullet"/>
      <w:lvlText w:val=""/>
      <w:lvlJc w:val="left"/>
      <w:pPr>
        <w:tabs>
          <w:tab w:val="num" w:pos="2880"/>
        </w:tabs>
        <w:ind w:left="2880" w:hanging="360"/>
      </w:pPr>
      <w:rPr>
        <w:rFonts w:ascii="Wingdings 2" w:hAnsi="Wingdings 2" w:hint="default"/>
      </w:rPr>
    </w:lvl>
    <w:lvl w:ilvl="4" w:tplc="5644D628" w:tentative="1">
      <w:start w:val="1"/>
      <w:numFmt w:val="bullet"/>
      <w:lvlText w:val=""/>
      <w:lvlJc w:val="left"/>
      <w:pPr>
        <w:tabs>
          <w:tab w:val="num" w:pos="3600"/>
        </w:tabs>
        <w:ind w:left="3600" w:hanging="360"/>
      </w:pPr>
      <w:rPr>
        <w:rFonts w:ascii="Wingdings 2" w:hAnsi="Wingdings 2" w:hint="default"/>
      </w:rPr>
    </w:lvl>
    <w:lvl w:ilvl="5" w:tplc="7EA63A6E" w:tentative="1">
      <w:start w:val="1"/>
      <w:numFmt w:val="bullet"/>
      <w:lvlText w:val=""/>
      <w:lvlJc w:val="left"/>
      <w:pPr>
        <w:tabs>
          <w:tab w:val="num" w:pos="4320"/>
        </w:tabs>
        <w:ind w:left="4320" w:hanging="360"/>
      </w:pPr>
      <w:rPr>
        <w:rFonts w:ascii="Wingdings 2" w:hAnsi="Wingdings 2" w:hint="default"/>
      </w:rPr>
    </w:lvl>
    <w:lvl w:ilvl="6" w:tplc="20E2E7B0" w:tentative="1">
      <w:start w:val="1"/>
      <w:numFmt w:val="bullet"/>
      <w:lvlText w:val=""/>
      <w:lvlJc w:val="left"/>
      <w:pPr>
        <w:tabs>
          <w:tab w:val="num" w:pos="5040"/>
        </w:tabs>
        <w:ind w:left="5040" w:hanging="360"/>
      </w:pPr>
      <w:rPr>
        <w:rFonts w:ascii="Wingdings 2" w:hAnsi="Wingdings 2" w:hint="default"/>
      </w:rPr>
    </w:lvl>
    <w:lvl w:ilvl="7" w:tplc="CFFE01BE" w:tentative="1">
      <w:start w:val="1"/>
      <w:numFmt w:val="bullet"/>
      <w:lvlText w:val=""/>
      <w:lvlJc w:val="left"/>
      <w:pPr>
        <w:tabs>
          <w:tab w:val="num" w:pos="5760"/>
        </w:tabs>
        <w:ind w:left="5760" w:hanging="360"/>
      </w:pPr>
      <w:rPr>
        <w:rFonts w:ascii="Wingdings 2" w:hAnsi="Wingdings 2" w:hint="default"/>
      </w:rPr>
    </w:lvl>
    <w:lvl w:ilvl="8" w:tplc="335EF834"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105F09"/>
    <w:multiLevelType w:val="hybridMultilevel"/>
    <w:tmpl w:val="548258DE"/>
    <w:lvl w:ilvl="0" w:tplc="9DBEEF34">
      <w:start w:val="1"/>
      <w:numFmt w:val="bullet"/>
      <w:lvlText w:val=""/>
      <w:lvlJc w:val="left"/>
      <w:pPr>
        <w:tabs>
          <w:tab w:val="num" w:pos="720"/>
        </w:tabs>
        <w:ind w:left="720" w:hanging="360"/>
      </w:pPr>
      <w:rPr>
        <w:rFonts w:ascii="Wingdings 2" w:hAnsi="Wingdings 2" w:hint="default"/>
      </w:rPr>
    </w:lvl>
    <w:lvl w:ilvl="1" w:tplc="1E8680E2" w:tentative="1">
      <w:start w:val="1"/>
      <w:numFmt w:val="bullet"/>
      <w:lvlText w:val=""/>
      <w:lvlJc w:val="left"/>
      <w:pPr>
        <w:tabs>
          <w:tab w:val="num" w:pos="1440"/>
        </w:tabs>
        <w:ind w:left="1440" w:hanging="360"/>
      </w:pPr>
      <w:rPr>
        <w:rFonts w:ascii="Wingdings 2" w:hAnsi="Wingdings 2" w:hint="default"/>
      </w:rPr>
    </w:lvl>
    <w:lvl w:ilvl="2" w:tplc="F9249386" w:tentative="1">
      <w:start w:val="1"/>
      <w:numFmt w:val="bullet"/>
      <w:lvlText w:val=""/>
      <w:lvlJc w:val="left"/>
      <w:pPr>
        <w:tabs>
          <w:tab w:val="num" w:pos="2160"/>
        </w:tabs>
        <w:ind w:left="2160" w:hanging="360"/>
      </w:pPr>
      <w:rPr>
        <w:rFonts w:ascii="Wingdings 2" w:hAnsi="Wingdings 2" w:hint="default"/>
      </w:rPr>
    </w:lvl>
    <w:lvl w:ilvl="3" w:tplc="1F009D62" w:tentative="1">
      <w:start w:val="1"/>
      <w:numFmt w:val="bullet"/>
      <w:lvlText w:val=""/>
      <w:lvlJc w:val="left"/>
      <w:pPr>
        <w:tabs>
          <w:tab w:val="num" w:pos="2880"/>
        </w:tabs>
        <w:ind w:left="2880" w:hanging="360"/>
      </w:pPr>
      <w:rPr>
        <w:rFonts w:ascii="Wingdings 2" w:hAnsi="Wingdings 2" w:hint="default"/>
      </w:rPr>
    </w:lvl>
    <w:lvl w:ilvl="4" w:tplc="1F323A5E" w:tentative="1">
      <w:start w:val="1"/>
      <w:numFmt w:val="bullet"/>
      <w:lvlText w:val=""/>
      <w:lvlJc w:val="left"/>
      <w:pPr>
        <w:tabs>
          <w:tab w:val="num" w:pos="3600"/>
        </w:tabs>
        <w:ind w:left="3600" w:hanging="360"/>
      </w:pPr>
      <w:rPr>
        <w:rFonts w:ascii="Wingdings 2" w:hAnsi="Wingdings 2" w:hint="default"/>
      </w:rPr>
    </w:lvl>
    <w:lvl w:ilvl="5" w:tplc="9F7CE9F0" w:tentative="1">
      <w:start w:val="1"/>
      <w:numFmt w:val="bullet"/>
      <w:lvlText w:val=""/>
      <w:lvlJc w:val="left"/>
      <w:pPr>
        <w:tabs>
          <w:tab w:val="num" w:pos="4320"/>
        </w:tabs>
        <w:ind w:left="4320" w:hanging="360"/>
      </w:pPr>
      <w:rPr>
        <w:rFonts w:ascii="Wingdings 2" w:hAnsi="Wingdings 2" w:hint="default"/>
      </w:rPr>
    </w:lvl>
    <w:lvl w:ilvl="6" w:tplc="31308B88" w:tentative="1">
      <w:start w:val="1"/>
      <w:numFmt w:val="bullet"/>
      <w:lvlText w:val=""/>
      <w:lvlJc w:val="left"/>
      <w:pPr>
        <w:tabs>
          <w:tab w:val="num" w:pos="5040"/>
        </w:tabs>
        <w:ind w:left="5040" w:hanging="360"/>
      </w:pPr>
      <w:rPr>
        <w:rFonts w:ascii="Wingdings 2" w:hAnsi="Wingdings 2" w:hint="default"/>
      </w:rPr>
    </w:lvl>
    <w:lvl w:ilvl="7" w:tplc="88E41BEC" w:tentative="1">
      <w:start w:val="1"/>
      <w:numFmt w:val="bullet"/>
      <w:lvlText w:val=""/>
      <w:lvlJc w:val="left"/>
      <w:pPr>
        <w:tabs>
          <w:tab w:val="num" w:pos="5760"/>
        </w:tabs>
        <w:ind w:left="5760" w:hanging="360"/>
      </w:pPr>
      <w:rPr>
        <w:rFonts w:ascii="Wingdings 2" w:hAnsi="Wingdings 2" w:hint="default"/>
      </w:rPr>
    </w:lvl>
    <w:lvl w:ilvl="8" w:tplc="B52E3CA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7D30F0"/>
    <w:multiLevelType w:val="hybridMultilevel"/>
    <w:tmpl w:val="56C2C6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805484"/>
    <w:multiLevelType w:val="hybridMultilevel"/>
    <w:tmpl w:val="0AFA7046"/>
    <w:lvl w:ilvl="0" w:tplc="BF36F5DE">
      <w:start w:val="1"/>
      <w:numFmt w:val="bullet"/>
      <w:lvlText w:val=""/>
      <w:lvlJc w:val="left"/>
      <w:pPr>
        <w:tabs>
          <w:tab w:val="num" w:pos="720"/>
        </w:tabs>
        <w:ind w:left="720" w:hanging="360"/>
      </w:pPr>
      <w:rPr>
        <w:rFonts w:ascii="Wingdings 2" w:hAnsi="Wingdings 2" w:hint="default"/>
      </w:rPr>
    </w:lvl>
    <w:lvl w:ilvl="1" w:tplc="DBD040A0" w:tentative="1">
      <w:start w:val="1"/>
      <w:numFmt w:val="bullet"/>
      <w:lvlText w:val=""/>
      <w:lvlJc w:val="left"/>
      <w:pPr>
        <w:tabs>
          <w:tab w:val="num" w:pos="1440"/>
        </w:tabs>
        <w:ind w:left="1440" w:hanging="360"/>
      </w:pPr>
      <w:rPr>
        <w:rFonts w:ascii="Wingdings 2" w:hAnsi="Wingdings 2" w:hint="default"/>
      </w:rPr>
    </w:lvl>
    <w:lvl w:ilvl="2" w:tplc="94BC84BC" w:tentative="1">
      <w:start w:val="1"/>
      <w:numFmt w:val="bullet"/>
      <w:lvlText w:val=""/>
      <w:lvlJc w:val="left"/>
      <w:pPr>
        <w:tabs>
          <w:tab w:val="num" w:pos="2160"/>
        </w:tabs>
        <w:ind w:left="2160" w:hanging="360"/>
      </w:pPr>
      <w:rPr>
        <w:rFonts w:ascii="Wingdings 2" w:hAnsi="Wingdings 2" w:hint="default"/>
      </w:rPr>
    </w:lvl>
    <w:lvl w:ilvl="3" w:tplc="C2EA0668" w:tentative="1">
      <w:start w:val="1"/>
      <w:numFmt w:val="bullet"/>
      <w:lvlText w:val=""/>
      <w:lvlJc w:val="left"/>
      <w:pPr>
        <w:tabs>
          <w:tab w:val="num" w:pos="2880"/>
        </w:tabs>
        <w:ind w:left="2880" w:hanging="360"/>
      </w:pPr>
      <w:rPr>
        <w:rFonts w:ascii="Wingdings 2" w:hAnsi="Wingdings 2" w:hint="default"/>
      </w:rPr>
    </w:lvl>
    <w:lvl w:ilvl="4" w:tplc="0B74BEAE" w:tentative="1">
      <w:start w:val="1"/>
      <w:numFmt w:val="bullet"/>
      <w:lvlText w:val=""/>
      <w:lvlJc w:val="left"/>
      <w:pPr>
        <w:tabs>
          <w:tab w:val="num" w:pos="3600"/>
        </w:tabs>
        <w:ind w:left="3600" w:hanging="360"/>
      </w:pPr>
      <w:rPr>
        <w:rFonts w:ascii="Wingdings 2" w:hAnsi="Wingdings 2" w:hint="default"/>
      </w:rPr>
    </w:lvl>
    <w:lvl w:ilvl="5" w:tplc="9920D762" w:tentative="1">
      <w:start w:val="1"/>
      <w:numFmt w:val="bullet"/>
      <w:lvlText w:val=""/>
      <w:lvlJc w:val="left"/>
      <w:pPr>
        <w:tabs>
          <w:tab w:val="num" w:pos="4320"/>
        </w:tabs>
        <w:ind w:left="4320" w:hanging="360"/>
      </w:pPr>
      <w:rPr>
        <w:rFonts w:ascii="Wingdings 2" w:hAnsi="Wingdings 2" w:hint="default"/>
      </w:rPr>
    </w:lvl>
    <w:lvl w:ilvl="6" w:tplc="4B206EDC" w:tentative="1">
      <w:start w:val="1"/>
      <w:numFmt w:val="bullet"/>
      <w:lvlText w:val=""/>
      <w:lvlJc w:val="left"/>
      <w:pPr>
        <w:tabs>
          <w:tab w:val="num" w:pos="5040"/>
        </w:tabs>
        <w:ind w:left="5040" w:hanging="360"/>
      </w:pPr>
      <w:rPr>
        <w:rFonts w:ascii="Wingdings 2" w:hAnsi="Wingdings 2" w:hint="default"/>
      </w:rPr>
    </w:lvl>
    <w:lvl w:ilvl="7" w:tplc="8D100E44" w:tentative="1">
      <w:start w:val="1"/>
      <w:numFmt w:val="bullet"/>
      <w:lvlText w:val=""/>
      <w:lvlJc w:val="left"/>
      <w:pPr>
        <w:tabs>
          <w:tab w:val="num" w:pos="5760"/>
        </w:tabs>
        <w:ind w:left="5760" w:hanging="360"/>
      </w:pPr>
      <w:rPr>
        <w:rFonts w:ascii="Wingdings 2" w:hAnsi="Wingdings 2" w:hint="default"/>
      </w:rPr>
    </w:lvl>
    <w:lvl w:ilvl="8" w:tplc="9E9A288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23"/>
  </w:num>
  <w:num w:numId="43">
    <w:abstractNumId w:val="10"/>
  </w:num>
  <w:num w:numId="44">
    <w:abstractNumId w:val="28"/>
  </w:num>
  <w:num w:numId="45">
    <w:abstractNumId w:val="43"/>
  </w:num>
  <w:num w:numId="46">
    <w:abstractNumId w:val="17"/>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8DA"/>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3DB"/>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5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4C6A"/>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7D8"/>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628F"/>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6699220">
      <w:bodyDiv w:val="1"/>
      <w:marLeft w:val="0"/>
      <w:marRight w:val="0"/>
      <w:marTop w:val="0"/>
      <w:marBottom w:val="0"/>
      <w:divBdr>
        <w:top w:val="none" w:sz="0" w:space="0" w:color="auto"/>
        <w:left w:val="none" w:sz="0" w:space="0" w:color="auto"/>
        <w:bottom w:val="none" w:sz="0" w:space="0" w:color="auto"/>
        <w:right w:val="none" w:sz="0" w:space="0" w:color="auto"/>
      </w:divBdr>
      <w:divsChild>
        <w:div w:id="180094416">
          <w:marLeft w:val="576"/>
          <w:marRight w:val="0"/>
          <w:marTop w:val="120"/>
          <w:marBottom w:val="0"/>
          <w:divBdr>
            <w:top w:val="none" w:sz="0" w:space="0" w:color="auto"/>
            <w:left w:val="none" w:sz="0" w:space="0" w:color="auto"/>
            <w:bottom w:val="none" w:sz="0" w:space="0" w:color="auto"/>
            <w:right w:val="none" w:sz="0" w:space="0" w:color="auto"/>
          </w:divBdr>
        </w:div>
        <w:div w:id="2110656709">
          <w:marLeft w:val="576"/>
          <w:marRight w:val="0"/>
          <w:marTop w:val="120"/>
          <w:marBottom w:val="0"/>
          <w:divBdr>
            <w:top w:val="none" w:sz="0" w:space="0" w:color="auto"/>
            <w:left w:val="none" w:sz="0" w:space="0" w:color="auto"/>
            <w:bottom w:val="none" w:sz="0" w:space="0" w:color="auto"/>
            <w:right w:val="none" w:sz="0" w:space="0" w:color="auto"/>
          </w:divBdr>
        </w:div>
        <w:div w:id="161559776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0348207">
      <w:bodyDiv w:val="1"/>
      <w:marLeft w:val="0"/>
      <w:marRight w:val="0"/>
      <w:marTop w:val="0"/>
      <w:marBottom w:val="0"/>
      <w:divBdr>
        <w:top w:val="none" w:sz="0" w:space="0" w:color="auto"/>
        <w:left w:val="none" w:sz="0" w:space="0" w:color="auto"/>
        <w:bottom w:val="none" w:sz="0" w:space="0" w:color="auto"/>
        <w:right w:val="none" w:sz="0" w:space="0" w:color="auto"/>
      </w:divBdr>
      <w:divsChild>
        <w:div w:id="1324241806">
          <w:marLeft w:val="576"/>
          <w:marRight w:val="0"/>
          <w:marTop w:val="120"/>
          <w:marBottom w:val="0"/>
          <w:divBdr>
            <w:top w:val="none" w:sz="0" w:space="0" w:color="auto"/>
            <w:left w:val="none" w:sz="0" w:space="0" w:color="auto"/>
            <w:bottom w:val="none" w:sz="0" w:space="0" w:color="auto"/>
            <w:right w:val="none" w:sz="0" w:space="0" w:color="auto"/>
          </w:divBdr>
        </w:div>
        <w:div w:id="18044531">
          <w:marLeft w:val="576"/>
          <w:marRight w:val="0"/>
          <w:marTop w:val="120"/>
          <w:marBottom w:val="0"/>
          <w:divBdr>
            <w:top w:val="none" w:sz="0" w:space="0" w:color="auto"/>
            <w:left w:val="none" w:sz="0" w:space="0" w:color="auto"/>
            <w:bottom w:val="none" w:sz="0" w:space="0" w:color="auto"/>
            <w:right w:val="none" w:sz="0" w:space="0" w:color="auto"/>
          </w:divBdr>
        </w:div>
        <w:div w:id="588975519">
          <w:marLeft w:val="576"/>
          <w:marRight w:val="0"/>
          <w:marTop w:val="120"/>
          <w:marBottom w:val="0"/>
          <w:divBdr>
            <w:top w:val="none" w:sz="0" w:space="0" w:color="auto"/>
            <w:left w:val="none" w:sz="0" w:space="0" w:color="auto"/>
            <w:bottom w:val="none" w:sz="0" w:space="0" w:color="auto"/>
            <w:right w:val="none" w:sz="0" w:space="0" w:color="auto"/>
          </w:divBdr>
        </w:div>
        <w:div w:id="263148604">
          <w:marLeft w:val="576"/>
          <w:marRight w:val="0"/>
          <w:marTop w:val="120"/>
          <w:marBottom w:val="0"/>
          <w:divBdr>
            <w:top w:val="none" w:sz="0" w:space="0" w:color="auto"/>
            <w:left w:val="none" w:sz="0" w:space="0" w:color="auto"/>
            <w:bottom w:val="none" w:sz="0" w:space="0" w:color="auto"/>
            <w:right w:val="none" w:sz="0" w:space="0" w:color="auto"/>
          </w:divBdr>
        </w:div>
        <w:div w:id="49592723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7289621">
      <w:bodyDiv w:val="1"/>
      <w:marLeft w:val="0"/>
      <w:marRight w:val="0"/>
      <w:marTop w:val="0"/>
      <w:marBottom w:val="0"/>
      <w:divBdr>
        <w:top w:val="none" w:sz="0" w:space="0" w:color="auto"/>
        <w:left w:val="none" w:sz="0" w:space="0" w:color="auto"/>
        <w:bottom w:val="none" w:sz="0" w:space="0" w:color="auto"/>
        <w:right w:val="none" w:sz="0" w:space="0" w:color="auto"/>
      </w:divBdr>
      <w:divsChild>
        <w:div w:id="1782609417">
          <w:marLeft w:val="576"/>
          <w:marRight w:val="0"/>
          <w:marTop w:val="120"/>
          <w:marBottom w:val="0"/>
          <w:divBdr>
            <w:top w:val="none" w:sz="0" w:space="0" w:color="auto"/>
            <w:left w:val="none" w:sz="0" w:space="0" w:color="auto"/>
            <w:bottom w:val="none" w:sz="0" w:space="0" w:color="auto"/>
            <w:right w:val="none" w:sz="0" w:space="0" w:color="auto"/>
          </w:divBdr>
        </w:div>
        <w:div w:id="1414618686">
          <w:marLeft w:val="576"/>
          <w:marRight w:val="0"/>
          <w:marTop w:val="120"/>
          <w:marBottom w:val="0"/>
          <w:divBdr>
            <w:top w:val="none" w:sz="0" w:space="0" w:color="auto"/>
            <w:left w:val="none" w:sz="0" w:space="0" w:color="auto"/>
            <w:bottom w:val="none" w:sz="0" w:space="0" w:color="auto"/>
            <w:right w:val="none" w:sz="0" w:space="0" w:color="auto"/>
          </w:divBdr>
        </w:div>
        <w:div w:id="35831749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7513574">
      <w:bodyDiv w:val="1"/>
      <w:marLeft w:val="0"/>
      <w:marRight w:val="0"/>
      <w:marTop w:val="0"/>
      <w:marBottom w:val="0"/>
      <w:divBdr>
        <w:top w:val="none" w:sz="0" w:space="0" w:color="auto"/>
        <w:left w:val="none" w:sz="0" w:space="0" w:color="auto"/>
        <w:bottom w:val="none" w:sz="0" w:space="0" w:color="auto"/>
        <w:right w:val="none" w:sz="0" w:space="0" w:color="auto"/>
      </w:divBdr>
      <w:divsChild>
        <w:div w:id="370880621">
          <w:marLeft w:val="576"/>
          <w:marRight w:val="0"/>
          <w:marTop w:val="120"/>
          <w:marBottom w:val="0"/>
          <w:divBdr>
            <w:top w:val="none" w:sz="0" w:space="0" w:color="auto"/>
            <w:left w:val="none" w:sz="0" w:space="0" w:color="auto"/>
            <w:bottom w:val="none" w:sz="0" w:space="0" w:color="auto"/>
            <w:right w:val="none" w:sz="0" w:space="0" w:color="auto"/>
          </w:divBdr>
        </w:div>
        <w:div w:id="159470049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4505720">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04338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5493878">
      <w:bodyDiv w:val="1"/>
      <w:marLeft w:val="0"/>
      <w:marRight w:val="0"/>
      <w:marTop w:val="0"/>
      <w:marBottom w:val="0"/>
      <w:divBdr>
        <w:top w:val="none" w:sz="0" w:space="0" w:color="auto"/>
        <w:left w:val="none" w:sz="0" w:space="0" w:color="auto"/>
        <w:bottom w:val="none" w:sz="0" w:space="0" w:color="auto"/>
        <w:right w:val="none" w:sz="0" w:space="0" w:color="auto"/>
      </w:divBdr>
      <w:divsChild>
        <w:div w:id="769205997">
          <w:marLeft w:val="576"/>
          <w:marRight w:val="0"/>
          <w:marTop w:val="120"/>
          <w:marBottom w:val="0"/>
          <w:divBdr>
            <w:top w:val="none" w:sz="0" w:space="0" w:color="auto"/>
            <w:left w:val="none" w:sz="0" w:space="0" w:color="auto"/>
            <w:bottom w:val="none" w:sz="0" w:space="0" w:color="auto"/>
            <w:right w:val="none" w:sz="0" w:space="0" w:color="auto"/>
          </w:divBdr>
        </w:div>
        <w:div w:id="1627739470">
          <w:marLeft w:val="576"/>
          <w:marRight w:val="0"/>
          <w:marTop w:val="120"/>
          <w:marBottom w:val="0"/>
          <w:divBdr>
            <w:top w:val="none" w:sz="0" w:space="0" w:color="auto"/>
            <w:left w:val="none" w:sz="0" w:space="0" w:color="auto"/>
            <w:bottom w:val="none" w:sz="0" w:space="0" w:color="auto"/>
            <w:right w:val="none" w:sz="0" w:space="0" w:color="auto"/>
          </w:divBdr>
        </w:div>
        <w:div w:id="1027292681">
          <w:marLeft w:val="576"/>
          <w:marRight w:val="0"/>
          <w:marTop w:val="120"/>
          <w:marBottom w:val="0"/>
          <w:divBdr>
            <w:top w:val="none" w:sz="0" w:space="0" w:color="auto"/>
            <w:left w:val="none" w:sz="0" w:space="0" w:color="auto"/>
            <w:bottom w:val="none" w:sz="0" w:space="0" w:color="auto"/>
            <w:right w:val="none" w:sz="0" w:space="0" w:color="auto"/>
          </w:divBdr>
        </w:div>
        <w:div w:id="185371482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8252442">
      <w:bodyDiv w:val="1"/>
      <w:marLeft w:val="0"/>
      <w:marRight w:val="0"/>
      <w:marTop w:val="0"/>
      <w:marBottom w:val="0"/>
      <w:divBdr>
        <w:top w:val="none" w:sz="0" w:space="0" w:color="auto"/>
        <w:left w:val="none" w:sz="0" w:space="0" w:color="auto"/>
        <w:bottom w:val="none" w:sz="0" w:space="0" w:color="auto"/>
        <w:right w:val="none" w:sz="0" w:space="0" w:color="auto"/>
      </w:divBdr>
      <w:divsChild>
        <w:div w:id="306204598">
          <w:marLeft w:val="576"/>
          <w:marRight w:val="0"/>
          <w:marTop w:val="120"/>
          <w:marBottom w:val="0"/>
          <w:divBdr>
            <w:top w:val="none" w:sz="0" w:space="0" w:color="auto"/>
            <w:left w:val="none" w:sz="0" w:space="0" w:color="auto"/>
            <w:bottom w:val="none" w:sz="0" w:space="0" w:color="auto"/>
            <w:right w:val="none" w:sz="0" w:space="0" w:color="auto"/>
          </w:divBdr>
        </w:div>
        <w:div w:id="413208080">
          <w:marLeft w:val="576"/>
          <w:marRight w:val="0"/>
          <w:marTop w:val="120"/>
          <w:marBottom w:val="0"/>
          <w:divBdr>
            <w:top w:val="none" w:sz="0" w:space="0" w:color="auto"/>
            <w:left w:val="none" w:sz="0" w:space="0" w:color="auto"/>
            <w:bottom w:val="none" w:sz="0" w:space="0" w:color="auto"/>
            <w:right w:val="none" w:sz="0" w:space="0" w:color="auto"/>
          </w:divBdr>
        </w:div>
        <w:div w:id="195654045">
          <w:marLeft w:val="576"/>
          <w:marRight w:val="0"/>
          <w:marTop w:val="120"/>
          <w:marBottom w:val="0"/>
          <w:divBdr>
            <w:top w:val="none" w:sz="0" w:space="0" w:color="auto"/>
            <w:left w:val="none" w:sz="0" w:space="0" w:color="auto"/>
            <w:bottom w:val="none" w:sz="0" w:space="0" w:color="auto"/>
            <w:right w:val="none" w:sz="0" w:space="0" w:color="auto"/>
          </w:divBdr>
        </w:div>
        <w:div w:id="1243564297">
          <w:marLeft w:val="576"/>
          <w:marRight w:val="0"/>
          <w:marTop w:val="120"/>
          <w:marBottom w:val="0"/>
          <w:divBdr>
            <w:top w:val="none" w:sz="0" w:space="0" w:color="auto"/>
            <w:left w:val="none" w:sz="0" w:space="0" w:color="auto"/>
            <w:bottom w:val="none" w:sz="0" w:space="0" w:color="auto"/>
            <w:right w:val="none" w:sz="0" w:space="0" w:color="auto"/>
          </w:divBdr>
        </w:div>
        <w:div w:id="212037165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8850151">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15</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2021-05-18T12:57:00Z</dcterms:modified>
</cp:coreProperties>
</file>