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2108E" w:rsidRDefault="0072108E" w:rsidP="0072108E">
      <w:pPr>
        <w:spacing w:line="360" w:lineRule="auto"/>
        <w:jc w:val="center"/>
        <w:rPr>
          <w:rFonts w:ascii="Times New Roman" w:hAnsi="Times New Roman" w:cs="Times New Roman"/>
          <w:b/>
          <w:sz w:val="44"/>
          <w:szCs w:val="44"/>
        </w:rPr>
      </w:pPr>
      <w:r w:rsidRPr="0072108E">
        <w:rPr>
          <w:rFonts w:ascii="Times New Roman" w:hAnsi="Times New Roman" w:cs="Times New Roman"/>
          <w:b/>
          <w:sz w:val="44"/>
          <w:szCs w:val="44"/>
        </w:rPr>
        <w:t>LYRIC Deadline and Budget Aware Spatio-Temporal Query Processing in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108E" w:rsidRDefault="0072108E" w:rsidP="00E53AA4">
      <w:pPr>
        <w:spacing w:line="360" w:lineRule="auto"/>
        <w:jc w:val="both"/>
        <w:rPr>
          <w:rFonts w:ascii="Times New Roman" w:hAnsi="Times New Roman" w:cs="Times New Roman"/>
          <w:b/>
          <w:sz w:val="44"/>
          <w:szCs w:val="44"/>
        </w:rPr>
      </w:pPr>
    </w:p>
    <w:p w:rsidR="0072108E" w:rsidRDefault="0072108E"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53CD6" w:rsidRPr="0072108E" w:rsidRDefault="0072108E" w:rsidP="0072108E">
      <w:pPr>
        <w:spacing w:line="360" w:lineRule="auto"/>
        <w:jc w:val="both"/>
        <w:rPr>
          <w:rFonts w:ascii="Times New Roman" w:hAnsi="Times New Roman" w:cs="Times New Roman"/>
          <w:bCs/>
          <w:sz w:val="32"/>
          <w:szCs w:val="32"/>
          <w:lang w:val="en-IN"/>
        </w:rPr>
      </w:pPr>
      <w:r w:rsidRPr="0072108E">
        <w:rPr>
          <w:rFonts w:ascii="Times New Roman" w:hAnsi="Times New Roman" w:cs="Times New Roman"/>
          <w:bCs/>
          <w:sz w:val="32"/>
          <w:szCs w:val="32"/>
          <w:lang w:val="en-IN"/>
        </w:rPr>
        <w:t xml:space="preserve">    With the enormous growth of wireless technology, and location acquisition techniques, a huge amount of spatio-temporal traces are being accumulated. This dataset facilitates varied location-aware services and helps to take real-life decisions. Efficiently handling and processing spatio-temporal queries are necessary to respond in real-time. Processing the vast spatio-temporal data requires scalable computing infrastructure. In this regard, an efficient query resolution system can be deployed if we predict the infrastructure requirement of the user query apriori along with the identification of the geospatial service chain. In this work, we propose a framework, namely LYRIC (deadLine and budget aware spatio-temporal querY pRocessing In Cloud), where the spatio-temporal queries are resolved efficiently considering user-defined deadline and budget constraint. Our framework shows high deadline completion accuracy in the range of 1.0 - 0.937, which is more accurate than SparkGIS, GeoSpark, GeoMesa and JUST. This also reduces the resource prediction error by 11%, considering the geospatial service chain than without it. The cost of the spatio-temporal query is reduced by ≈23% in LYRIC, further, the simulation study (using CloudSim) illustrates the efficacy and scalability of LYRIC in terms of optimal budget usage and execution time compared to four baseline approaches</w:t>
      </w:r>
      <w:r w:rsidRPr="0072108E">
        <w:rPr>
          <w:rFonts w:ascii="Times New Roman" w:hAnsi="Times New Roman" w:cs="Times New Roman"/>
          <w:bCs/>
          <w:sz w:val="32"/>
          <w:szCs w:val="32"/>
        </w:rPr>
        <w:t xml:space="preserve"> </w:t>
      </w: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72108E"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491919">
        <w:rPr>
          <w:rFonts w:ascii="Times New Roman" w:hAnsi="Times New Roman" w:cs="Times New Roman"/>
          <w:sz w:val="40"/>
          <w:szCs w:val="40"/>
        </w:rPr>
        <w:t xml:space="preserve">                     </w:t>
      </w:r>
      <w:r>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2108E" w:rsidRDefault="004D0B4E" w:rsidP="0072108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2108E">
        <w:rPr>
          <w:rFonts w:ascii="Times New Roman" w:hAnsi="Times New Roman" w:cs="Times New Roman"/>
          <w:sz w:val="32"/>
          <w:szCs w:val="32"/>
          <w:lang w:val="en-IN"/>
        </w:rPr>
        <w:t xml:space="preserve">Existing continuous query processors for spatio-temporal databases assume explicitly that all incoming data can be stored in secondary storage. </w:t>
      </w:r>
    </w:p>
    <w:p w:rsidR="00000000" w:rsidRPr="0072108E" w:rsidRDefault="004D0B4E" w:rsidP="0072108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2108E">
        <w:rPr>
          <w:rFonts w:ascii="Times New Roman" w:hAnsi="Times New Roman" w:cs="Times New Roman"/>
          <w:sz w:val="32"/>
          <w:szCs w:val="32"/>
          <w:lang w:val="en-IN"/>
        </w:rPr>
        <w:t>A wide variety of spatio-temporal access methods (e.g., see (Mokbel et al., 2003b) for a sur</w:t>
      </w:r>
      <w:r w:rsidRPr="0072108E">
        <w:rPr>
          <w:rFonts w:ascii="Times New Roman" w:hAnsi="Times New Roman" w:cs="Times New Roman"/>
          <w:sz w:val="32"/>
          <w:szCs w:val="32"/>
          <w:lang w:val="en-IN"/>
        </w:rPr>
        <w:t>vey) has been introduced to deal with massive sizes of spatio-temporal data.</w:t>
      </w:r>
    </w:p>
    <w:p w:rsidR="00000000" w:rsidRPr="0072108E" w:rsidRDefault="004D0B4E" w:rsidP="0072108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2108E">
        <w:rPr>
          <w:rFonts w:ascii="Times New Roman" w:hAnsi="Times New Roman" w:cs="Times New Roman"/>
          <w:sz w:val="32"/>
          <w:szCs w:val="32"/>
          <w:lang w:val="en-IN"/>
        </w:rPr>
        <w:t>Most of the existing techniques in spatio-temporal databases abstract the continuous query into a series of snapshot queries executed at regular interval times.</w:t>
      </w:r>
    </w:p>
    <w:p w:rsidR="00000000" w:rsidRPr="0072108E" w:rsidRDefault="004D0B4E" w:rsidP="0072108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2108E">
        <w:rPr>
          <w:rFonts w:ascii="Times New Roman" w:hAnsi="Times New Roman" w:cs="Times New Roman"/>
          <w:sz w:val="32"/>
          <w:szCs w:val="32"/>
          <w:lang w:val="en-IN"/>
        </w:rPr>
        <w:t>Instead, we furn</w:t>
      </w:r>
      <w:r w:rsidRPr="0072108E">
        <w:rPr>
          <w:rFonts w:ascii="Times New Roman" w:hAnsi="Times New Roman" w:cs="Times New Roman"/>
          <w:sz w:val="32"/>
          <w:szCs w:val="32"/>
          <w:lang w:val="en-IN"/>
        </w:rPr>
        <w:t xml:space="preserve">ish existing data stream management systems by a set of primitive spatio-temporal pipeline operators (e.g., the INSIDE and kNN operators).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2108E" w:rsidRDefault="004D0B4E" w:rsidP="0072108E">
      <w:pPr>
        <w:numPr>
          <w:ilvl w:val="0"/>
          <w:numId w:val="43"/>
        </w:numPr>
        <w:spacing w:line="360" w:lineRule="auto"/>
        <w:jc w:val="both"/>
        <w:rPr>
          <w:rFonts w:ascii="Times New Roman" w:hAnsi="Times New Roman" w:cs="Times New Roman"/>
          <w:bCs/>
          <w:sz w:val="32"/>
          <w:szCs w:val="32"/>
          <w:lang w:val="en-IN"/>
        </w:rPr>
      </w:pPr>
      <w:r w:rsidRPr="0072108E">
        <w:rPr>
          <w:rFonts w:ascii="Times New Roman" w:hAnsi="Times New Roman" w:cs="Times New Roman"/>
          <w:bCs/>
          <w:sz w:val="32"/>
          <w:szCs w:val="32"/>
          <w:lang w:val="en-IN"/>
        </w:rPr>
        <w:t>In the context of the spatio-temporal query, we define our problem space into two broad aspects: (i) static spatial</w:t>
      </w:r>
      <w:r w:rsidRPr="0072108E">
        <w:rPr>
          <w:rFonts w:ascii="Times New Roman" w:hAnsi="Times New Roman" w:cs="Times New Roman"/>
          <w:bCs/>
          <w:sz w:val="32"/>
          <w:szCs w:val="32"/>
          <w:lang w:val="en-IN"/>
        </w:rPr>
        <w:t xml:space="preserve"> objects (these are “fixed location assets”, such as buildings, road-segments, lakes, mountains, etc.) where location information does not change with time; and (ii) moving objects in the two-dimensional space (moving agents, say, trajectory traces of peop</w:t>
      </w:r>
      <w:r w:rsidRPr="0072108E">
        <w:rPr>
          <w:rFonts w:ascii="Times New Roman" w:hAnsi="Times New Roman" w:cs="Times New Roman"/>
          <w:bCs/>
          <w:sz w:val="32"/>
          <w:szCs w:val="32"/>
          <w:lang w:val="en-IN"/>
        </w:rPr>
        <w:t xml:space="preserve">le, vehicles, etc.). </w:t>
      </w:r>
    </w:p>
    <w:p w:rsidR="00000000" w:rsidRPr="0072108E" w:rsidRDefault="004D0B4E" w:rsidP="0072108E">
      <w:pPr>
        <w:numPr>
          <w:ilvl w:val="0"/>
          <w:numId w:val="43"/>
        </w:numPr>
        <w:spacing w:line="360" w:lineRule="auto"/>
        <w:jc w:val="both"/>
        <w:rPr>
          <w:rFonts w:ascii="Times New Roman" w:hAnsi="Times New Roman" w:cs="Times New Roman"/>
          <w:bCs/>
          <w:sz w:val="32"/>
          <w:szCs w:val="32"/>
          <w:lang w:val="en-IN"/>
        </w:rPr>
      </w:pPr>
      <w:r w:rsidRPr="0072108E">
        <w:rPr>
          <w:rFonts w:ascii="Times New Roman" w:hAnsi="Times New Roman" w:cs="Times New Roman"/>
          <w:bCs/>
          <w:sz w:val="32"/>
          <w:szCs w:val="32"/>
          <w:lang w:val="en-IN"/>
        </w:rPr>
        <w:t>It may be noted, that temporal information is crucial in the latter case, since the location changes with time-instances, along with the data size.</w:t>
      </w:r>
      <w:r w:rsidRPr="0072108E">
        <w:rPr>
          <w:rFonts w:ascii="Times New Roman" w:hAnsi="Times New Roman" w:cs="Times New Roman"/>
          <w:bCs/>
          <w:sz w:val="32"/>
          <w:szCs w:val="32"/>
        </w:rPr>
        <w:t xml:space="preserve"> </w:t>
      </w:r>
    </w:p>
    <w:p w:rsidR="000B33B0" w:rsidRPr="0072108E" w:rsidRDefault="006A300A" w:rsidP="0072108E">
      <w:pPr>
        <w:spacing w:line="360" w:lineRule="auto"/>
        <w:jc w:val="both"/>
        <w:rPr>
          <w:rFonts w:ascii="Times New Roman" w:eastAsia="Times New Roman" w:hAnsi="Times New Roman" w:cs="Times New Roman"/>
          <w:sz w:val="32"/>
          <w:szCs w:val="32"/>
        </w:rPr>
      </w:pPr>
      <w:r w:rsidRPr="0072108E">
        <w:rPr>
          <w:rFonts w:ascii="Times New Roman" w:hAnsi="Times New Roman" w:cs="Times New Roman"/>
          <w:b/>
          <w:sz w:val="36"/>
          <w:szCs w:val="36"/>
        </w:rPr>
        <w:lastRenderedPageBreak/>
        <w:t xml:space="preserve">2.2. PROPOSED </w:t>
      </w:r>
      <w:r w:rsidR="000B33B0" w:rsidRPr="0072108E">
        <w:rPr>
          <w:rFonts w:ascii="Times New Roman" w:hAnsi="Times New Roman" w:cs="Times New Roman"/>
          <w:b/>
          <w:sz w:val="36"/>
          <w:szCs w:val="36"/>
        </w:rPr>
        <w:t xml:space="preserve">SYSTEM </w:t>
      </w:r>
    </w:p>
    <w:p w:rsidR="0072108E" w:rsidRPr="0072108E" w:rsidRDefault="0072108E" w:rsidP="0072108E">
      <w:pPr>
        <w:pStyle w:val="NormalWeb"/>
        <w:numPr>
          <w:ilvl w:val="0"/>
          <w:numId w:val="44"/>
        </w:numPr>
        <w:spacing w:before="0" w:beforeAutospacing="0" w:after="0" w:afterAutospacing="0" w:line="360" w:lineRule="auto"/>
        <w:jc w:val="both"/>
        <w:rPr>
          <w:sz w:val="32"/>
          <w:szCs w:val="32"/>
        </w:rPr>
      </w:pPr>
      <w:r w:rsidRPr="0072108E">
        <w:rPr>
          <w:sz w:val="32"/>
          <w:szCs w:val="32"/>
        </w:rPr>
        <w:t xml:space="preserve">In this paper, we present a continuous query processor designed specifically for highly dynamic environments (e.g., location-aware environments). </w:t>
      </w:r>
    </w:p>
    <w:p w:rsidR="0072108E" w:rsidRPr="0072108E" w:rsidRDefault="0072108E" w:rsidP="0072108E">
      <w:pPr>
        <w:pStyle w:val="NormalWeb"/>
        <w:numPr>
          <w:ilvl w:val="0"/>
          <w:numId w:val="44"/>
        </w:numPr>
        <w:spacing w:before="0" w:beforeAutospacing="0" w:after="0" w:afterAutospacing="0" w:line="360" w:lineRule="auto"/>
        <w:jc w:val="both"/>
        <w:rPr>
          <w:sz w:val="32"/>
          <w:szCs w:val="32"/>
        </w:rPr>
      </w:pPr>
      <w:r w:rsidRPr="0072108E">
        <w:rPr>
          <w:sz w:val="32"/>
          <w:szCs w:val="32"/>
        </w:rPr>
        <w:t xml:space="preserve">We implemented the proposed continuous query processor inside the PLACE server (Pervasive Location-Aware Computing Environments); a scalable locationaware database server developed at Purdue University. </w:t>
      </w:r>
    </w:p>
    <w:p w:rsidR="0072108E" w:rsidRPr="0072108E" w:rsidRDefault="0072108E" w:rsidP="0072108E">
      <w:pPr>
        <w:pStyle w:val="NormalWeb"/>
        <w:numPr>
          <w:ilvl w:val="0"/>
          <w:numId w:val="44"/>
        </w:numPr>
        <w:spacing w:before="0" w:beforeAutospacing="0" w:after="0" w:afterAutospacing="0" w:line="360" w:lineRule="auto"/>
        <w:jc w:val="both"/>
        <w:rPr>
          <w:sz w:val="32"/>
          <w:szCs w:val="32"/>
        </w:rPr>
      </w:pPr>
      <w:r w:rsidRPr="0072108E">
        <w:rPr>
          <w:sz w:val="32"/>
          <w:szCs w:val="32"/>
        </w:rPr>
        <w:t>The PLACE server extends data streaming management systems to support location-aware environments.</w:t>
      </w:r>
    </w:p>
    <w:p w:rsidR="00BB3207" w:rsidRDefault="0072108E" w:rsidP="0072108E">
      <w:pPr>
        <w:pStyle w:val="NormalWeb"/>
        <w:numPr>
          <w:ilvl w:val="0"/>
          <w:numId w:val="44"/>
        </w:numPr>
        <w:spacing w:before="0" w:beforeAutospacing="0" w:after="0" w:afterAutospacing="0" w:line="360" w:lineRule="auto"/>
        <w:jc w:val="both"/>
        <w:rPr>
          <w:sz w:val="32"/>
          <w:szCs w:val="32"/>
        </w:rPr>
      </w:pPr>
      <w:r w:rsidRPr="0072108E">
        <w:rPr>
          <w:sz w:val="32"/>
          <w:szCs w:val="32"/>
        </w:rPr>
        <w:t>If the trajectory information changes, then the query needs to be reevaluated.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2108E" w:rsidRDefault="004D0B4E" w:rsidP="007210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108E">
        <w:rPr>
          <w:rFonts w:ascii="Times New Roman" w:eastAsia="AdvGulliv-R" w:hAnsi="Times New Roman" w:cs="Times New Roman"/>
          <w:bCs/>
          <w:sz w:val="32"/>
          <w:szCs w:val="32"/>
          <w:lang w:val="en-IN"/>
        </w:rPr>
        <w:t>This learning achieved query scheduling with</w:t>
      </w:r>
      <w:r w:rsidRPr="0072108E">
        <w:rPr>
          <w:rFonts w:ascii="Times New Roman" w:eastAsia="AdvGulliv-R" w:hAnsi="Times New Roman" w:cs="Times New Roman"/>
          <w:bCs/>
          <w:sz w:val="32"/>
          <w:szCs w:val="32"/>
          <w:lang w:val="en-IN"/>
        </w:rPr>
        <w:t xml:space="preserve"> proper cost and performance management, which met the service level agreement(SLA) of user and service provider. </w:t>
      </w:r>
    </w:p>
    <w:p w:rsidR="00000000" w:rsidRPr="0072108E" w:rsidRDefault="004D0B4E" w:rsidP="007210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108E">
        <w:rPr>
          <w:rFonts w:ascii="Times New Roman" w:eastAsia="AdvGulliv-R" w:hAnsi="Times New Roman" w:cs="Times New Roman"/>
          <w:bCs/>
          <w:sz w:val="32"/>
          <w:szCs w:val="32"/>
          <w:lang w:val="en-IN"/>
        </w:rPr>
        <w:t>Many researchers have also analyzed the performance and latency of analytical queries through machine learning techniques.</w:t>
      </w:r>
    </w:p>
    <w:p w:rsidR="00000000" w:rsidRPr="0072108E" w:rsidRDefault="004D0B4E" w:rsidP="007210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108E">
        <w:rPr>
          <w:rFonts w:ascii="Times New Roman" w:eastAsia="AdvGulliv-R" w:hAnsi="Times New Roman" w:cs="Times New Roman"/>
          <w:bCs/>
          <w:sz w:val="32"/>
          <w:szCs w:val="32"/>
          <w:lang w:val="en-IN"/>
        </w:rPr>
        <w:t>They used Granit</w:t>
      </w:r>
      <w:r w:rsidRPr="0072108E">
        <w:rPr>
          <w:rFonts w:ascii="Times New Roman" w:eastAsia="AdvGulliv-R" w:hAnsi="Times New Roman" w:cs="Times New Roman"/>
          <w:bCs/>
          <w:sz w:val="32"/>
          <w:szCs w:val="32"/>
          <w:lang w:val="en-IN"/>
        </w:rPr>
        <w:t xml:space="preserve">e distributed engine over Graphite ICM platform for experiments. Another graph embedded query performance prediction for concurrent queries has been proposed by . </w:t>
      </w:r>
    </w:p>
    <w:p w:rsidR="00000000" w:rsidRPr="0072108E" w:rsidRDefault="004D0B4E" w:rsidP="0072108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108E">
        <w:rPr>
          <w:rFonts w:ascii="Times New Roman" w:eastAsia="AdvGulliv-R" w:hAnsi="Times New Roman" w:cs="Times New Roman"/>
          <w:bCs/>
          <w:sz w:val="32"/>
          <w:szCs w:val="32"/>
          <w:lang w:val="en-IN"/>
        </w:rPr>
        <w:t>They also used the graph update and compaction algorithm to determine the query workload. C</w:t>
      </w:r>
      <w:r w:rsidRPr="0072108E">
        <w:rPr>
          <w:rFonts w:ascii="Times New Roman" w:eastAsia="AdvGulliv-R" w:hAnsi="Times New Roman" w:cs="Times New Roman"/>
          <w:bCs/>
          <w:sz w:val="32"/>
          <w:szCs w:val="32"/>
          <w:lang w:val="en-IN"/>
        </w:rPr>
        <w:t xml:space="preserve">hu et al. predicts the query </w:t>
      </w:r>
      <w:r w:rsidRPr="0072108E">
        <w:rPr>
          <w:rFonts w:ascii="Times New Roman" w:eastAsia="AdvGulliv-R" w:hAnsi="Times New Roman" w:cs="Times New Roman"/>
          <w:bCs/>
          <w:sz w:val="32"/>
          <w:szCs w:val="32"/>
          <w:lang w:val="en-IN"/>
        </w:rPr>
        <w:lastRenderedPageBreak/>
        <w:t>execution time using LSTM in graph database. Encoding the query plan tree, they used a post-order traversal algorithm.</w:t>
      </w:r>
      <w:r w:rsidRPr="0072108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27E6A" w:rsidRDefault="0072108E"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Game-theoretic resource pricing and provisioning strategies in cloud systems</w:t>
            </w:r>
          </w:p>
        </w:tc>
        <w:tc>
          <w:tcPr>
            <w:tcW w:w="3192" w:type="dxa"/>
          </w:tcPr>
          <w:p w:rsidR="000C407B" w:rsidRPr="00627E6A" w:rsidRDefault="0072108E" w:rsidP="0072108E">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 xml:space="preserve">V. Cardellini, V. Di Valerio, and F. L. Presti, </w:t>
            </w:r>
          </w:p>
        </w:tc>
        <w:tc>
          <w:tcPr>
            <w:tcW w:w="3192" w:type="dxa"/>
          </w:tcPr>
          <w:p w:rsidR="000C407B" w:rsidRPr="00627E6A" w:rsidRDefault="0072108E"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color w:val="333333"/>
                <w:sz w:val="28"/>
                <w:szCs w:val="28"/>
                <w:shd w:val="clear" w:color="auto" w:fill="FFFFFF"/>
              </w:rPr>
              <w:t>We study two different IaaS provider pricing strategies: the first assumes the IaaS provider sets a unique price; in the second, instead, the IaaS provider can set different prices for different customers. </w:t>
            </w:r>
          </w:p>
        </w:tc>
      </w:tr>
      <w:tr w:rsidR="000C407B" w:rsidTr="000C407B">
        <w:trPr>
          <w:trHeight w:val="2942"/>
        </w:trPr>
        <w:tc>
          <w:tcPr>
            <w:tcW w:w="3192" w:type="dxa"/>
          </w:tcPr>
          <w:p w:rsidR="000C407B" w:rsidRPr="00627E6A" w:rsidRDefault="0072108E"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A hybrid fault-tolerant scheduling for deadline-constrained tasks in cloud systems</w:t>
            </w:r>
          </w:p>
        </w:tc>
        <w:tc>
          <w:tcPr>
            <w:tcW w:w="3192" w:type="dxa"/>
          </w:tcPr>
          <w:p w:rsidR="000C407B" w:rsidRPr="00627E6A" w:rsidRDefault="0072108E" w:rsidP="0072108E">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 xml:space="preserve">G. Yao, Q. Ren, X. Li, S. Zhao, and R. Ruiz, </w:t>
            </w:r>
          </w:p>
        </w:tc>
        <w:tc>
          <w:tcPr>
            <w:tcW w:w="3192" w:type="dxa"/>
          </w:tcPr>
          <w:p w:rsidR="000C407B" w:rsidRPr="00627E6A" w:rsidRDefault="0072108E"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color w:val="333333"/>
                <w:sz w:val="28"/>
                <w:szCs w:val="28"/>
                <w:shd w:val="clear" w:color="auto" w:fill="FFFFFF"/>
              </w:rPr>
              <w:t>In this paper, we propose a Hybrid Fault-Tolerant Scheduling Algorithm (HFTSA) for independent tasks with deadlines by integrating the above techniques in virtualized Cloud systems. </w:t>
            </w:r>
          </w:p>
        </w:tc>
      </w:tr>
      <w:tr w:rsidR="000C407B" w:rsidTr="000C407B">
        <w:tc>
          <w:tcPr>
            <w:tcW w:w="3192" w:type="dxa"/>
          </w:tcPr>
          <w:p w:rsidR="000C407B" w:rsidRPr="00627E6A" w:rsidRDefault="00627E6A"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A learningbased service for cost and performance management of cloud databases</w:t>
            </w:r>
          </w:p>
        </w:tc>
        <w:tc>
          <w:tcPr>
            <w:tcW w:w="3192" w:type="dxa"/>
          </w:tcPr>
          <w:p w:rsidR="000C407B" w:rsidRPr="00627E6A" w:rsidRDefault="0072108E" w:rsidP="00627E6A">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 xml:space="preserve">R. Marcus, S. Semenova, and O. Papaemmanouil, </w:t>
            </w:r>
          </w:p>
        </w:tc>
        <w:tc>
          <w:tcPr>
            <w:tcW w:w="3192" w:type="dxa"/>
          </w:tcPr>
          <w:p w:rsidR="000C407B" w:rsidRPr="00627E6A" w:rsidRDefault="00627E6A"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 xml:space="preserve">In this paper, we introduce WiSeDB, a learning-based framework for generating holistic workload management solutions customized to </w:t>
            </w:r>
            <w:r w:rsidRPr="00627E6A">
              <w:rPr>
                <w:rFonts w:ascii="Times New Roman" w:hAnsi="Times New Roman" w:cs="Times New Roman"/>
                <w:sz w:val="28"/>
                <w:szCs w:val="28"/>
              </w:rPr>
              <w:lastRenderedPageBreak/>
              <w:t>application-defined performance goals and workload characteristics.</w:t>
            </w:r>
          </w:p>
        </w:tc>
      </w:tr>
      <w:tr w:rsidR="000C407B" w:rsidTr="000C407B">
        <w:tc>
          <w:tcPr>
            <w:tcW w:w="3192" w:type="dxa"/>
          </w:tcPr>
          <w:p w:rsidR="000C407B" w:rsidRPr="00627E6A" w:rsidRDefault="00627E6A"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lastRenderedPageBreak/>
              <w:t>Naughton, “Predicting query execution time: Are optimizer cost models really unusable?</w:t>
            </w:r>
          </w:p>
        </w:tc>
        <w:tc>
          <w:tcPr>
            <w:tcW w:w="3192" w:type="dxa"/>
          </w:tcPr>
          <w:p w:rsidR="000C407B" w:rsidRPr="00627E6A" w:rsidRDefault="00627E6A" w:rsidP="00627E6A">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sz w:val="28"/>
                <w:szCs w:val="28"/>
              </w:rPr>
              <w:t xml:space="preserve">W. Wu, Y. Chi, S. Zhu, J. Tatemura, H. Hacigum¨ us, and J. F. </w:t>
            </w:r>
          </w:p>
        </w:tc>
        <w:tc>
          <w:tcPr>
            <w:tcW w:w="3192" w:type="dxa"/>
          </w:tcPr>
          <w:p w:rsidR="000C407B" w:rsidRPr="00627E6A" w:rsidRDefault="00627E6A" w:rsidP="00E53AA4">
            <w:pPr>
              <w:tabs>
                <w:tab w:val="left" w:pos="720"/>
              </w:tabs>
              <w:spacing w:after="100" w:line="360" w:lineRule="auto"/>
              <w:jc w:val="both"/>
              <w:rPr>
                <w:rFonts w:ascii="Times New Roman" w:hAnsi="Times New Roman" w:cs="Times New Roman"/>
                <w:sz w:val="28"/>
                <w:szCs w:val="28"/>
              </w:rPr>
            </w:pPr>
            <w:r w:rsidRPr="00627E6A">
              <w:rPr>
                <w:rFonts w:ascii="Times New Roman" w:hAnsi="Times New Roman" w:cs="Times New Roman"/>
                <w:color w:val="333333"/>
                <w:sz w:val="28"/>
                <w:szCs w:val="28"/>
                <w:shd w:val="clear" w:color="auto" w:fill="FFFFFF"/>
              </w:rPr>
              <w:t>Predicting query execution time is useful in many database management issues including admission control, query scheduling, progress monitoring, and system sizing.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627E6A" w:rsidRDefault="00627E6A" w:rsidP="00E53AA4">
      <w:pPr>
        <w:pStyle w:val="Heading6"/>
        <w:tabs>
          <w:tab w:val="left" w:pos="2160"/>
        </w:tabs>
        <w:spacing w:line="360" w:lineRule="auto"/>
        <w:jc w:val="both"/>
        <w:rPr>
          <w:rFonts w:ascii="Times New Roman" w:hAnsi="Times New Roman" w:cs="Times New Roman"/>
          <w:b/>
          <w:i w:val="0"/>
          <w:color w:val="auto"/>
          <w:sz w:val="40"/>
          <w:szCs w:val="40"/>
        </w:rPr>
      </w:pPr>
    </w:p>
    <w:p w:rsidR="00305BF0" w:rsidRPr="00D81E16" w:rsidRDefault="00305BF0" w:rsidP="00627E6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627E6A">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sidR="00627E6A" w:rsidRPr="00627E6A">
        <w:rPr>
          <w:rFonts w:ascii="Times New Roman" w:hAnsi="Times New Roman" w:cs="Times New Roman"/>
          <w:b/>
          <w:sz w:val="28"/>
          <w:szCs w:val="28"/>
        </w:rPr>
        <w:drawing>
          <wp:inline distT="0" distB="0" distL="0" distR="0">
            <wp:extent cx="5943600" cy="481393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13935"/>
                    </a:xfrm>
                    <a:prstGeom prst="rect">
                      <a:avLst/>
                    </a:prstGeom>
                    <a:noFill/>
                  </pic:spPr>
                </pic:pic>
              </a:graphicData>
            </a:graphic>
          </wp:inline>
        </w:drawing>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627E6A" w:rsidRDefault="00627E6A" w:rsidP="00E53AA4">
      <w:pPr>
        <w:tabs>
          <w:tab w:val="left" w:pos="1309"/>
          <w:tab w:val="center" w:pos="4680"/>
        </w:tabs>
        <w:spacing w:line="360" w:lineRule="auto"/>
        <w:jc w:val="both"/>
        <w:rPr>
          <w:rFonts w:ascii="Times New Roman" w:hAnsi="Times New Roman" w:cs="Times New Roman"/>
          <w:b/>
          <w:sz w:val="28"/>
          <w:szCs w:val="28"/>
        </w:rPr>
      </w:pPr>
    </w:p>
    <w:p w:rsidR="00627E6A" w:rsidRDefault="00627E6A" w:rsidP="00E53AA4">
      <w:pPr>
        <w:tabs>
          <w:tab w:val="left" w:pos="1309"/>
          <w:tab w:val="center" w:pos="4680"/>
        </w:tabs>
        <w:spacing w:line="360" w:lineRule="auto"/>
        <w:jc w:val="both"/>
        <w:rPr>
          <w:rFonts w:ascii="Times New Roman" w:hAnsi="Times New Roman" w:cs="Times New Roman"/>
          <w:b/>
          <w:sz w:val="28"/>
          <w:szCs w:val="28"/>
        </w:rPr>
      </w:pPr>
    </w:p>
    <w:p w:rsidR="00627E6A" w:rsidRDefault="00627E6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27E6A" w:rsidRPr="00627E6A" w:rsidRDefault="00627E6A" w:rsidP="00627E6A">
      <w:pPr>
        <w:pStyle w:val="BodyText"/>
        <w:rPr>
          <w:bCs/>
          <w:iCs/>
          <w:sz w:val="32"/>
          <w:szCs w:val="32"/>
          <w:lang w:val="en-IN"/>
        </w:rPr>
      </w:pPr>
      <w:r w:rsidRPr="00627E6A">
        <w:rPr>
          <w:bCs/>
          <w:iCs/>
          <w:sz w:val="32"/>
          <w:szCs w:val="32"/>
          <w:lang w:val="en-IN"/>
        </w:rPr>
        <w:t xml:space="preserve">      Accurate estimation of query execution time, and the requirement of the computational resources, are challenging tasks. It helps in query scheduling based on the userdeadline and budget of the query processing. Furthermore, we can monitor the progress of the query processing. For bulk query processing, a particular query taking an unreasonably long time can be identified and eliminated apriori. It helps in system sizing or obtaining the approximate estimation of the total budget or resource utilization. The proposed framework, LYRIC, has three main components. First, it models the cost of an incoming spatio-temporal query based on the known PostgreSQL’s cost model. However, instead of the default parameters used by PostgreSQL, LYRIC extracts the accurate CPU and disk-access cost and effectively predicts the query execution time. Next, it identifies several spatio-temporal services required to complete the query processing task and further decomposes it into a query tree. LYRIC is capable of considering the user-defined timeline and given budget for each query. The framework utilizes the concept of cooperative game theory to obtain the tradeoff between more resources and budget or cost. LYRIC is deployed in GCP, and real-life experiments with mobility datasets and simulations yield encouraging results.</w:t>
      </w:r>
      <w:r w:rsidRPr="00627E6A">
        <w:rPr>
          <w:bCs/>
          <w:iCs/>
          <w:sz w:val="32"/>
          <w:szCs w:val="32"/>
        </w:rPr>
        <w:t xml:space="preserve"> </w:t>
      </w:r>
    </w:p>
    <w:p w:rsidR="001F1E5A" w:rsidRPr="00627E6A"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27E6A" w:rsidRDefault="004D0B4E" w:rsidP="00627E6A">
      <w:pPr>
        <w:pStyle w:val="BodyText"/>
        <w:numPr>
          <w:ilvl w:val="0"/>
          <w:numId w:val="46"/>
        </w:numPr>
        <w:rPr>
          <w:sz w:val="32"/>
          <w:szCs w:val="32"/>
          <w:lang w:val="en-IN"/>
        </w:rPr>
      </w:pPr>
      <w:r w:rsidRPr="00627E6A">
        <w:rPr>
          <w:sz w:val="32"/>
          <w:szCs w:val="32"/>
          <w:lang w:val="en-IN"/>
        </w:rPr>
        <w:t xml:space="preserve">[1] S. Shekhar and S. Chawla, Spatial Databases: A Tour. Prentice Hall Upper Saddle River, NJ, 2003. </w:t>
      </w:r>
    </w:p>
    <w:p w:rsidR="00000000" w:rsidRPr="00627E6A" w:rsidRDefault="004D0B4E" w:rsidP="00627E6A">
      <w:pPr>
        <w:pStyle w:val="BodyText"/>
        <w:numPr>
          <w:ilvl w:val="0"/>
          <w:numId w:val="46"/>
        </w:numPr>
        <w:rPr>
          <w:sz w:val="32"/>
          <w:szCs w:val="32"/>
          <w:lang w:val="en-IN"/>
        </w:rPr>
      </w:pPr>
      <w:r w:rsidRPr="00627E6A">
        <w:rPr>
          <w:sz w:val="32"/>
          <w:szCs w:val="32"/>
          <w:lang w:val="en-IN"/>
        </w:rPr>
        <w:t>[2] V. Cardellini, V. Di Valerio, an</w:t>
      </w:r>
      <w:r w:rsidRPr="00627E6A">
        <w:rPr>
          <w:sz w:val="32"/>
          <w:szCs w:val="32"/>
          <w:lang w:val="en-IN"/>
        </w:rPr>
        <w:t xml:space="preserve">d F. L. Presti, “Game-theoretic resource pricing and provisioning strategies in cloud systems,” IEEE Transactions on Services Computing, vol. 13, no. 1, pp. 86–98, 2020. </w:t>
      </w:r>
    </w:p>
    <w:p w:rsidR="00000000" w:rsidRPr="00627E6A" w:rsidRDefault="004D0B4E" w:rsidP="00627E6A">
      <w:pPr>
        <w:pStyle w:val="BodyText"/>
        <w:numPr>
          <w:ilvl w:val="0"/>
          <w:numId w:val="46"/>
        </w:numPr>
        <w:rPr>
          <w:sz w:val="32"/>
          <w:szCs w:val="32"/>
          <w:lang w:val="en-IN"/>
        </w:rPr>
      </w:pPr>
      <w:r w:rsidRPr="00627E6A">
        <w:rPr>
          <w:sz w:val="32"/>
          <w:szCs w:val="32"/>
          <w:lang w:val="en-IN"/>
        </w:rPr>
        <w:t xml:space="preserve">[3] G. Yao, Q. Ren, X. Li, </w:t>
      </w:r>
      <w:r w:rsidRPr="00627E6A">
        <w:rPr>
          <w:sz w:val="32"/>
          <w:szCs w:val="32"/>
          <w:lang w:val="en-IN"/>
        </w:rPr>
        <w:t xml:space="preserve">S. Zhao, and R. Ruiz, “A hybrid fault-tolerant scheduling for deadline-constrained tasks in cloud systems,” IEEE Transactions on Services Computing, 2020. </w:t>
      </w:r>
    </w:p>
    <w:p w:rsidR="00000000" w:rsidRPr="00627E6A" w:rsidRDefault="004D0B4E" w:rsidP="00627E6A">
      <w:pPr>
        <w:pStyle w:val="BodyText"/>
        <w:numPr>
          <w:ilvl w:val="0"/>
          <w:numId w:val="46"/>
        </w:numPr>
        <w:rPr>
          <w:sz w:val="32"/>
          <w:szCs w:val="32"/>
          <w:lang w:val="en-IN"/>
        </w:rPr>
      </w:pPr>
      <w:r w:rsidRPr="00627E6A">
        <w:rPr>
          <w:sz w:val="32"/>
          <w:szCs w:val="32"/>
          <w:lang w:val="en-IN"/>
        </w:rPr>
        <w:t>[4] R. Marcus, S. Semenova, and O. Papaemmanouil, “A learningbased service for cost and performance</w:t>
      </w:r>
      <w:r w:rsidRPr="00627E6A">
        <w:rPr>
          <w:sz w:val="32"/>
          <w:szCs w:val="32"/>
          <w:lang w:val="en-IN"/>
        </w:rPr>
        <w:t xml:space="preserve"> management of cloud databases,” in Data Engineering (ICDE), 2017 IEEE 33rd International Conference on. IEEE, 2017, pp. 1361–1362. </w:t>
      </w:r>
    </w:p>
    <w:p w:rsidR="00000000" w:rsidRPr="00627E6A" w:rsidRDefault="004D0B4E" w:rsidP="00627E6A">
      <w:pPr>
        <w:pStyle w:val="BodyText"/>
        <w:numPr>
          <w:ilvl w:val="0"/>
          <w:numId w:val="46"/>
        </w:numPr>
        <w:rPr>
          <w:sz w:val="32"/>
          <w:szCs w:val="32"/>
          <w:lang w:val="en-IN"/>
        </w:rPr>
      </w:pPr>
      <w:r w:rsidRPr="00627E6A">
        <w:rPr>
          <w:sz w:val="32"/>
          <w:szCs w:val="32"/>
          <w:lang w:val="en-IN"/>
        </w:rPr>
        <w:t>[5] W. Wu, Y. Chi, S. Zhu, J. Tatemura, H. Hacigum</w:t>
      </w:r>
      <w:r w:rsidRPr="00627E6A">
        <w:rPr>
          <w:sz w:val="32"/>
          <w:szCs w:val="32"/>
          <w:lang w:val="en-IN"/>
        </w:rPr>
        <w:t xml:space="preserve">¨ us, and J. F. ¨ </w:t>
      </w:r>
      <w:r w:rsidRPr="00627E6A">
        <w:rPr>
          <w:sz w:val="32"/>
          <w:szCs w:val="32"/>
          <w:lang w:val="en-IN"/>
        </w:rPr>
        <w:t>Naughton, “Predicting query execution time: Are optimi</w:t>
      </w:r>
      <w:r w:rsidRPr="00627E6A">
        <w:rPr>
          <w:sz w:val="32"/>
          <w:szCs w:val="32"/>
          <w:lang w:val="en-IN"/>
        </w:rPr>
        <w:t>zer cost models really unusable?” in Data Engineering (ICDE), 2013 IEEE 29th International Conference on. IEEE, 2013, pp. 1081–1092.</w:t>
      </w:r>
      <w:r w:rsidRPr="00627E6A">
        <w:rPr>
          <w:sz w:val="32"/>
          <w:szCs w:val="32"/>
        </w:rPr>
        <w:t xml:space="preserve"> </w:t>
      </w:r>
    </w:p>
    <w:p w:rsidR="00000000" w:rsidRPr="00627E6A" w:rsidRDefault="004D0B4E" w:rsidP="00627E6A">
      <w:pPr>
        <w:pStyle w:val="BodyText"/>
        <w:numPr>
          <w:ilvl w:val="0"/>
          <w:numId w:val="46"/>
        </w:numPr>
        <w:rPr>
          <w:sz w:val="32"/>
          <w:szCs w:val="32"/>
          <w:lang w:val="en-IN"/>
        </w:rPr>
      </w:pPr>
      <w:r w:rsidRPr="00627E6A">
        <w:rPr>
          <w:sz w:val="32"/>
          <w:szCs w:val="32"/>
          <w:lang w:val="en-IN"/>
        </w:rPr>
        <w:t>[6] W. Wu, Y. Chi, H. Hac´ıgum</w:t>
      </w:r>
      <w:r w:rsidRPr="00627E6A">
        <w:rPr>
          <w:sz w:val="32"/>
          <w:szCs w:val="32"/>
          <w:lang w:val="en-IN"/>
        </w:rPr>
        <w:t xml:space="preserve">¨ us¸, and J. F. </w:t>
      </w:r>
      <w:r w:rsidRPr="00627E6A">
        <w:rPr>
          <w:sz w:val="32"/>
          <w:szCs w:val="32"/>
          <w:lang w:val="en-IN"/>
        </w:rPr>
        <w:t xml:space="preserve">Naughton, “Towards pre- ¨ dicting query </w:t>
      </w:r>
      <w:r w:rsidRPr="00627E6A">
        <w:rPr>
          <w:sz w:val="32"/>
          <w:szCs w:val="32"/>
          <w:lang w:val="en-IN"/>
        </w:rPr>
        <w:t xml:space="preserve">execution time for concurrent and dynamic database workloads,” Proceedings of the VLDB Endowment, vol. 6, no. 10, pp. 925–936, 2013. </w:t>
      </w:r>
    </w:p>
    <w:p w:rsidR="00000000" w:rsidRPr="00627E6A" w:rsidRDefault="004D0B4E" w:rsidP="00627E6A">
      <w:pPr>
        <w:pStyle w:val="BodyText"/>
        <w:numPr>
          <w:ilvl w:val="0"/>
          <w:numId w:val="46"/>
        </w:numPr>
        <w:rPr>
          <w:sz w:val="32"/>
          <w:szCs w:val="32"/>
          <w:lang w:val="en-IN"/>
        </w:rPr>
      </w:pPr>
      <w:r w:rsidRPr="00627E6A">
        <w:rPr>
          <w:sz w:val="32"/>
          <w:szCs w:val="32"/>
          <w:lang w:val="en-IN"/>
        </w:rPr>
        <w:lastRenderedPageBreak/>
        <w:t xml:space="preserve">[7] A. Ganapathi, H. Kuno, U. Dayal, J. L. Wiener, A. Fox, M. Jordan, and D. Patterson, “Predicting multiple metrics for </w:t>
      </w:r>
      <w:r w:rsidRPr="00627E6A">
        <w:rPr>
          <w:sz w:val="32"/>
          <w:szCs w:val="32"/>
          <w:lang w:val="en-IN"/>
        </w:rPr>
        <w:t xml:space="preserve">queries: Better decisions enabled by machine learning,” in Data Engineering, 2009. ICDE’09. IEEE 25th International Conference on. IEEE, 2009, pp. 592–603. </w:t>
      </w:r>
    </w:p>
    <w:p w:rsidR="00000000" w:rsidRPr="00627E6A" w:rsidRDefault="004D0B4E" w:rsidP="00627E6A">
      <w:pPr>
        <w:pStyle w:val="BodyText"/>
        <w:numPr>
          <w:ilvl w:val="0"/>
          <w:numId w:val="46"/>
        </w:numPr>
        <w:rPr>
          <w:sz w:val="32"/>
          <w:szCs w:val="32"/>
          <w:lang w:val="en-IN"/>
        </w:rPr>
      </w:pPr>
      <w:r w:rsidRPr="00627E6A">
        <w:rPr>
          <w:sz w:val="32"/>
          <w:szCs w:val="32"/>
          <w:lang w:val="en-IN"/>
        </w:rPr>
        <w:t>[8] M. Akdere, U. C¸ etintemel, M. Riondato, E. Upfal, and S. B. Zdonik, “Learning-based query per</w:t>
      </w:r>
      <w:r w:rsidRPr="00627E6A">
        <w:rPr>
          <w:sz w:val="32"/>
          <w:szCs w:val="32"/>
          <w:lang w:val="en-IN"/>
        </w:rPr>
        <w:t xml:space="preserve">formance modeling and prediction,” in Data Engineering (ICDE), 2012 IEEE 28th International Conference on. IEEE, 2012, pp. 390–401. </w:t>
      </w:r>
    </w:p>
    <w:p w:rsidR="00000000" w:rsidRPr="00627E6A" w:rsidRDefault="004D0B4E" w:rsidP="00627E6A">
      <w:pPr>
        <w:pStyle w:val="BodyText"/>
        <w:numPr>
          <w:ilvl w:val="0"/>
          <w:numId w:val="46"/>
        </w:numPr>
        <w:rPr>
          <w:sz w:val="32"/>
          <w:szCs w:val="32"/>
          <w:lang w:val="en-IN"/>
        </w:rPr>
      </w:pPr>
      <w:r w:rsidRPr="00627E6A">
        <w:rPr>
          <w:sz w:val="32"/>
          <w:szCs w:val="32"/>
          <w:lang w:val="en-IN"/>
        </w:rPr>
        <w:t>[9] S. Ramesh, A. Baranawal, and Y. Simmhan, “A distributed path query engine for temporal property graphs,” in Proceeding</w:t>
      </w:r>
      <w:r w:rsidRPr="00627E6A">
        <w:rPr>
          <w:sz w:val="32"/>
          <w:szCs w:val="32"/>
          <w:lang w:val="en-IN"/>
        </w:rPr>
        <w:t xml:space="preserve">s of 20th IEEE/ACM International Symposium on Cluster, Cloud and Internet Computing. IEEE, 2020, pp. 499–508. 14 </w:t>
      </w:r>
    </w:p>
    <w:p w:rsidR="00000000" w:rsidRPr="00627E6A" w:rsidRDefault="004D0B4E" w:rsidP="00627E6A">
      <w:pPr>
        <w:pStyle w:val="BodyText"/>
        <w:numPr>
          <w:ilvl w:val="0"/>
          <w:numId w:val="46"/>
        </w:numPr>
        <w:rPr>
          <w:sz w:val="32"/>
          <w:szCs w:val="32"/>
          <w:lang w:val="en-IN"/>
        </w:rPr>
      </w:pPr>
      <w:r w:rsidRPr="00627E6A">
        <w:rPr>
          <w:sz w:val="32"/>
          <w:szCs w:val="32"/>
          <w:lang w:val="en-IN"/>
        </w:rPr>
        <w:t>[10] X. Zhou, J. Sun, G. Li, and J. Feng, “Query performance prediction for concurrent queries using graph embedding,” Proceedings of the VLD</w:t>
      </w:r>
      <w:r w:rsidRPr="00627E6A">
        <w:rPr>
          <w:sz w:val="32"/>
          <w:szCs w:val="32"/>
          <w:lang w:val="en-IN"/>
        </w:rPr>
        <w:t xml:space="preserve">B Endowment, vol. 13, no. 9,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B4E" w:rsidRDefault="004D0B4E" w:rsidP="003654DF">
      <w:pPr>
        <w:spacing w:after="0" w:line="240" w:lineRule="auto"/>
      </w:pPr>
      <w:r>
        <w:separator/>
      </w:r>
    </w:p>
  </w:endnote>
  <w:endnote w:type="continuationSeparator" w:id="1">
    <w:p w:rsidR="004D0B4E" w:rsidRDefault="004D0B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B4E" w:rsidRDefault="004D0B4E" w:rsidP="003654DF">
      <w:pPr>
        <w:spacing w:after="0" w:line="240" w:lineRule="auto"/>
      </w:pPr>
      <w:r>
        <w:separator/>
      </w:r>
    </w:p>
  </w:footnote>
  <w:footnote w:type="continuationSeparator" w:id="1">
    <w:p w:rsidR="004D0B4E" w:rsidRDefault="004D0B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355DE">
        <w:pPr>
          <w:pStyle w:val="Header"/>
          <w:jc w:val="right"/>
        </w:pPr>
        <w:fldSimple w:instr=" PAGE   \* MERGEFORMAT ">
          <w:r w:rsidR="00627E6A">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4A2D"/>
    <w:multiLevelType w:val="hybridMultilevel"/>
    <w:tmpl w:val="A880CEAA"/>
    <w:lvl w:ilvl="0" w:tplc="F14440C8">
      <w:start w:val="1"/>
      <w:numFmt w:val="bullet"/>
      <w:lvlText w:val=""/>
      <w:lvlJc w:val="left"/>
      <w:pPr>
        <w:tabs>
          <w:tab w:val="num" w:pos="720"/>
        </w:tabs>
        <w:ind w:left="720" w:hanging="360"/>
      </w:pPr>
      <w:rPr>
        <w:rFonts w:ascii="Wingdings 2" w:hAnsi="Wingdings 2" w:hint="default"/>
      </w:rPr>
    </w:lvl>
    <w:lvl w:ilvl="1" w:tplc="BD34EC78" w:tentative="1">
      <w:start w:val="1"/>
      <w:numFmt w:val="bullet"/>
      <w:lvlText w:val=""/>
      <w:lvlJc w:val="left"/>
      <w:pPr>
        <w:tabs>
          <w:tab w:val="num" w:pos="1440"/>
        </w:tabs>
        <w:ind w:left="1440" w:hanging="360"/>
      </w:pPr>
      <w:rPr>
        <w:rFonts w:ascii="Wingdings 2" w:hAnsi="Wingdings 2" w:hint="default"/>
      </w:rPr>
    </w:lvl>
    <w:lvl w:ilvl="2" w:tplc="45CC007A" w:tentative="1">
      <w:start w:val="1"/>
      <w:numFmt w:val="bullet"/>
      <w:lvlText w:val=""/>
      <w:lvlJc w:val="left"/>
      <w:pPr>
        <w:tabs>
          <w:tab w:val="num" w:pos="2160"/>
        </w:tabs>
        <w:ind w:left="2160" w:hanging="360"/>
      </w:pPr>
      <w:rPr>
        <w:rFonts w:ascii="Wingdings 2" w:hAnsi="Wingdings 2" w:hint="default"/>
      </w:rPr>
    </w:lvl>
    <w:lvl w:ilvl="3" w:tplc="8C46FEAA" w:tentative="1">
      <w:start w:val="1"/>
      <w:numFmt w:val="bullet"/>
      <w:lvlText w:val=""/>
      <w:lvlJc w:val="left"/>
      <w:pPr>
        <w:tabs>
          <w:tab w:val="num" w:pos="2880"/>
        </w:tabs>
        <w:ind w:left="2880" w:hanging="360"/>
      </w:pPr>
      <w:rPr>
        <w:rFonts w:ascii="Wingdings 2" w:hAnsi="Wingdings 2" w:hint="default"/>
      </w:rPr>
    </w:lvl>
    <w:lvl w:ilvl="4" w:tplc="6CA08FD2" w:tentative="1">
      <w:start w:val="1"/>
      <w:numFmt w:val="bullet"/>
      <w:lvlText w:val=""/>
      <w:lvlJc w:val="left"/>
      <w:pPr>
        <w:tabs>
          <w:tab w:val="num" w:pos="3600"/>
        </w:tabs>
        <w:ind w:left="3600" w:hanging="360"/>
      </w:pPr>
      <w:rPr>
        <w:rFonts w:ascii="Wingdings 2" w:hAnsi="Wingdings 2" w:hint="default"/>
      </w:rPr>
    </w:lvl>
    <w:lvl w:ilvl="5" w:tplc="CFE64E82" w:tentative="1">
      <w:start w:val="1"/>
      <w:numFmt w:val="bullet"/>
      <w:lvlText w:val=""/>
      <w:lvlJc w:val="left"/>
      <w:pPr>
        <w:tabs>
          <w:tab w:val="num" w:pos="4320"/>
        </w:tabs>
        <w:ind w:left="4320" w:hanging="360"/>
      </w:pPr>
      <w:rPr>
        <w:rFonts w:ascii="Wingdings 2" w:hAnsi="Wingdings 2" w:hint="default"/>
      </w:rPr>
    </w:lvl>
    <w:lvl w:ilvl="6" w:tplc="27487222" w:tentative="1">
      <w:start w:val="1"/>
      <w:numFmt w:val="bullet"/>
      <w:lvlText w:val=""/>
      <w:lvlJc w:val="left"/>
      <w:pPr>
        <w:tabs>
          <w:tab w:val="num" w:pos="5040"/>
        </w:tabs>
        <w:ind w:left="5040" w:hanging="360"/>
      </w:pPr>
      <w:rPr>
        <w:rFonts w:ascii="Wingdings 2" w:hAnsi="Wingdings 2" w:hint="default"/>
      </w:rPr>
    </w:lvl>
    <w:lvl w:ilvl="7" w:tplc="E460D802" w:tentative="1">
      <w:start w:val="1"/>
      <w:numFmt w:val="bullet"/>
      <w:lvlText w:val=""/>
      <w:lvlJc w:val="left"/>
      <w:pPr>
        <w:tabs>
          <w:tab w:val="num" w:pos="5760"/>
        </w:tabs>
        <w:ind w:left="5760" w:hanging="360"/>
      </w:pPr>
      <w:rPr>
        <w:rFonts w:ascii="Wingdings 2" w:hAnsi="Wingdings 2" w:hint="default"/>
      </w:rPr>
    </w:lvl>
    <w:lvl w:ilvl="8" w:tplc="5D5C161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60763C"/>
    <w:multiLevelType w:val="hybridMultilevel"/>
    <w:tmpl w:val="6ECC0B08"/>
    <w:lvl w:ilvl="0" w:tplc="8996A71C">
      <w:start w:val="1"/>
      <w:numFmt w:val="bullet"/>
      <w:lvlText w:val=""/>
      <w:lvlJc w:val="left"/>
      <w:pPr>
        <w:tabs>
          <w:tab w:val="num" w:pos="720"/>
        </w:tabs>
        <w:ind w:left="720" w:hanging="360"/>
      </w:pPr>
      <w:rPr>
        <w:rFonts w:ascii="Wingdings 2" w:hAnsi="Wingdings 2" w:hint="default"/>
      </w:rPr>
    </w:lvl>
    <w:lvl w:ilvl="1" w:tplc="76B2220A" w:tentative="1">
      <w:start w:val="1"/>
      <w:numFmt w:val="bullet"/>
      <w:lvlText w:val=""/>
      <w:lvlJc w:val="left"/>
      <w:pPr>
        <w:tabs>
          <w:tab w:val="num" w:pos="1440"/>
        </w:tabs>
        <w:ind w:left="1440" w:hanging="360"/>
      </w:pPr>
      <w:rPr>
        <w:rFonts w:ascii="Wingdings 2" w:hAnsi="Wingdings 2" w:hint="default"/>
      </w:rPr>
    </w:lvl>
    <w:lvl w:ilvl="2" w:tplc="25768FFE" w:tentative="1">
      <w:start w:val="1"/>
      <w:numFmt w:val="bullet"/>
      <w:lvlText w:val=""/>
      <w:lvlJc w:val="left"/>
      <w:pPr>
        <w:tabs>
          <w:tab w:val="num" w:pos="2160"/>
        </w:tabs>
        <w:ind w:left="2160" w:hanging="360"/>
      </w:pPr>
      <w:rPr>
        <w:rFonts w:ascii="Wingdings 2" w:hAnsi="Wingdings 2" w:hint="default"/>
      </w:rPr>
    </w:lvl>
    <w:lvl w:ilvl="3" w:tplc="8174B0A0" w:tentative="1">
      <w:start w:val="1"/>
      <w:numFmt w:val="bullet"/>
      <w:lvlText w:val=""/>
      <w:lvlJc w:val="left"/>
      <w:pPr>
        <w:tabs>
          <w:tab w:val="num" w:pos="2880"/>
        </w:tabs>
        <w:ind w:left="2880" w:hanging="360"/>
      </w:pPr>
      <w:rPr>
        <w:rFonts w:ascii="Wingdings 2" w:hAnsi="Wingdings 2" w:hint="default"/>
      </w:rPr>
    </w:lvl>
    <w:lvl w:ilvl="4" w:tplc="9C70F9AA" w:tentative="1">
      <w:start w:val="1"/>
      <w:numFmt w:val="bullet"/>
      <w:lvlText w:val=""/>
      <w:lvlJc w:val="left"/>
      <w:pPr>
        <w:tabs>
          <w:tab w:val="num" w:pos="3600"/>
        </w:tabs>
        <w:ind w:left="3600" w:hanging="360"/>
      </w:pPr>
      <w:rPr>
        <w:rFonts w:ascii="Wingdings 2" w:hAnsi="Wingdings 2" w:hint="default"/>
      </w:rPr>
    </w:lvl>
    <w:lvl w:ilvl="5" w:tplc="8D7E92E0" w:tentative="1">
      <w:start w:val="1"/>
      <w:numFmt w:val="bullet"/>
      <w:lvlText w:val=""/>
      <w:lvlJc w:val="left"/>
      <w:pPr>
        <w:tabs>
          <w:tab w:val="num" w:pos="4320"/>
        </w:tabs>
        <w:ind w:left="4320" w:hanging="360"/>
      </w:pPr>
      <w:rPr>
        <w:rFonts w:ascii="Wingdings 2" w:hAnsi="Wingdings 2" w:hint="default"/>
      </w:rPr>
    </w:lvl>
    <w:lvl w:ilvl="6" w:tplc="0ADA8C04" w:tentative="1">
      <w:start w:val="1"/>
      <w:numFmt w:val="bullet"/>
      <w:lvlText w:val=""/>
      <w:lvlJc w:val="left"/>
      <w:pPr>
        <w:tabs>
          <w:tab w:val="num" w:pos="5040"/>
        </w:tabs>
        <w:ind w:left="5040" w:hanging="360"/>
      </w:pPr>
      <w:rPr>
        <w:rFonts w:ascii="Wingdings 2" w:hAnsi="Wingdings 2" w:hint="default"/>
      </w:rPr>
    </w:lvl>
    <w:lvl w:ilvl="7" w:tplc="11BE1D96" w:tentative="1">
      <w:start w:val="1"/>
      <w:numFmt w:val="bullet"/>
      <w:lvlText w:val=""/>
      <w:lvlJc w:val="left"/>
      <w:pPr>
        <w:tabs>
          <w:tab w:val="num" w:pos="5760"/>
        </w:tabs>
        <w:ind w:left="5760" w:hanging="360"/>
      </w:pPr>
      <w:rPr>
        <w:rFonts w:ascii="Wingdings 2" w:hAnsi="Wingdings 2" w:hint="default"/>
      </w:rPr>
    </w:lvl>
    <w:lvl w:ilvl="8" w:tplc="5FAE23DE"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605DF7"/>
    <w:multiLevelType w:val="hybridMultilevel"/>
    <w:tmpl w:val="2DC8DFF8"/>
    <w:lvl w:ilvl="0" w:tplc="CCAC5DC8">
      <w:start w:val="1"/>
      <w:numFmt w:val="bullet"/>
      <w:lvlText w:val=""/>
      <w:lvlJc w:val="left"/>
      <w:pPr>
        <w:tabs>
          <w:tab w:val="num" w:pos="720"/>
        </w:tabs>
        <w:ind w:left="720" w:hanging="360"/>
      </w:pPr>
      <w:rPr>
        <w:rFonts w:ascii="Wingdings 2" w:hAnsi="Wingdings 2" w:hint="default"/>
      </w:rPr>
    </w:lvl>
    <w:lvl w:ilvl="1" w:tplc="15F817A6" w:tentative="1">
      <w:start w:val="1"/>
      <w:numFmt w:val="bullet"/>
      <w:lvlText w:val=""/>
      <w:lvlJc w:val="left"/>
      <w:pPr>
        <w:tabs>
          <w:tab w:val="num" w:pos="1440"/>
        </w:tabs>
        <w:ind w:left="1440" w:hanging="360"/>
      </w:pPr>
      <w:rPr>
        <w:rFonts w:ascii="Wingdings 2" w:hAnsi="Wingdings 2" w:hint="default"/>
      </w:rPr>
    </w:lvl>
    <w:lvl w:ilvl="2" w:tplc="AF74749E" w:tentative="1">
      <w:start w:val="1"/>
      <w:numFmt w:val="bullet"/>
      <w:lvlText w:val=""/>
      <w:lvlJc w:val="left"/>
      <w:pPr>
        <w:tabs>
          <w:tab w:val="num" w:pos="2160"/>
        </w:tabs>
        <w:ind w:left="2160" w:hanging="360"/>
      </w:pPr>
      <w:rPr>
        <w:rFonts w:ascii="Wingdings 2" w:hAnsi="Wingdings 2" w:hint="default"/>
      </w:rPr>
    </w:lvl>
    <w:lvl w:ilvl="3" w:tplc="52DE6116" w:tentative="1">
      <w:start w:val="1"/>
      <w:numFmt w:val="bullet"/>
      <w:lvlText w:val=""/>
      <w:lvlJc w:val="left"/>
      <w:pPr>
        <w:tabs>
          <w:tab w:val="num" w:pos="2880"/>
        </w:tabs>
        <w:ind w:left="2880" w:hanging="360"/>
      </w:pPr>
      <w:rPr>
        <w:rFonts w:ascii="Wingdings 2" w:hAnsi="Wingdings 2" w:hint="default"/>
      </w:rPr>
    </w:lvl>
    <w:lvl w:ilvl="4" w:tplc="05F277D0" w:tentative="1">
      <w:start w:val="1"/>
      <w:numFmt w:val="bullet"/>
      <w:lvlText w:val=""/>
      <w:lvlJc w:val="left"/>
      <w:pPr>
        <w:tabs>
          <w:tab w:val="num" w:pos="3600"/>
        </w:tabs>
        <w:ind w:left="3600" w:hanging="360"/>
      </w:pPr>
      <w:rPr>
        <w:rFonts w:ascii="Wingdings 2" w:hAnsi="Wingdings 2" w:hint="default"/>
      </w:rPr>
    </w:lvl>
    <w:lvl w:ilvl="5" w:tplc="E3E456C4" w:tentative="1">
      <w:start w:val="1"/>
      <w:numFmt w:val="bullet"/>
      <w:lvlText w:val=""/>
      <w:lvlJc w:val="left"/>
      <w:pPr>
        <w:tabs>
          <w:tab w:val="num" w:pos="4320"/>
        </w:tabs>
        <w:ind w:left="4320" w:hanging="360"/>
      </w:pPr>
      <w:rPr>
        <w:rFonts w:ascii="Wingdings 2" w:hAnsi="Wingdings 2" w:hint="default"/>
      </w:rPr>
    </w:lvl>
    <w:lvl w:ilvl="6" w:tplc="25C8F406" w:tentative="1">
      <w:start w:val="1"/>
      <w:numFmt w:val="bullet"/>
      <w:lvlText w:val=""/>
      <w:lvlJc w:val="left"/>
      <w:pPr>
        <w:tabs>
          <w:tab w:val="num" w:pos="5040"/>
        </w:tabs>
        <w:ind w:left="5040" w:hanging="360"/>
      </w:pPr>
      <w:rPr>
        <w:rFonts w:ascii="Wingdings 2" w:hAnsi="Wingdings 2" w:hint="default"/>
      </w:rPr>
    </w:lvl>
    <w:lvl w:ilvl="7" w:tplc="2A82077C" w:tentative="1">
      <w:start w:val="1"/>
      <w:numFmt w:val="bullet"/>
      <w:lvlText w:val=""/>
      <w:lvlJc w:val="left"/>
      <w:pPr>
        <w:tabs>
          <w:tab w:val="num" w:pos="5760"/>
        </w:tabs>
        <w:ind w:left="5760" w:hanging="360"/>
      </w:pPr>
      <w:rPr>
        <w:rFonts w:ascii="Wingdings 2" w:hAnsi="Wingdings 2" w:hint="default"/>
      </w:rPr>
    </w:lvl>
    <w:lvl w:ilvl="8" w:tplc="80720C3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AF0387"/>
    <w:multiLevelType w:val="hybridMultilevel"/>
    <w:tmpl w:val="1E621648"/>
    <w:lvl w:ilvl="0" w:tplc="3F3C6770">
      <w:start w:val="1"/>
      <w:numFmt w:val="bullet"/>
      <w:lvlText w:val=""/>
      <w:lvlJc w:val="left"/>
      <w:pPr>
        <w:tabs>
          <w:tab w:val="num" w:pos="720"/>
        </w:tabs>
        <w:ind w:left="720" w:hanging="360"/>
      </w:pPr>
      <w:rPr>
        <w:rFonts w:ascii="Wingdings 2" w:hAnsi="Wingdings 2" w:hint="default"/>
      </w:rPr>
    </w:lvl>
    <w:lvl w:ilvl="1" w:tplc="95BE36CC" w:tentative="1">
      <w:start w:val="1"/>
      <w:numFmt w:val="bullet"/>
      <w:lvlText w:val=""/>
      <w:lvlJc w:val="left"/>
      <w:pPr>
        <w:tabs>
          <w:tab w:val="num" w:pos="1440"/>
        </w:tabs>
        <w:ind w:left="1440" w:hanging="360"/>
      </w:pPr>
      <w:rPr>
        <w:rFonts w:ascii="Wingdings 2" w:hAnsi="Wingdings 2" w:hint="default"/>
      </w:rPr>
    </w:lvl>
    <w:lvl w:ilvl="2" w:tplc="8AEADCB0" w:tentative="1">
      <w:start w:val="1"/>
      <w:numFmt w:val="bullet"/>
      <w:lvlText w:val=""/>
      <w:lvlJc w:val="left"/>
      <w:pPr>
        <w:tabs>
          <w:tab w:val="num" w:pos="2160"/>
        </w:tabs>
        <w:ind w:left="2160" w:hanging="360"/>
      </w:pPr>
      <w:rPr>
        <w:rFonts w:ascii="Wingdings 2" w:hAnsi="Wingdings 2" w:hint="default"/>
      </w:rPr>
    </w:lvl>
    <w:lvl w:ilvl="3" w:tplc="0186EA8A" w:tentative="1">
      <w:start w:val="1"/>
      <w:numFmt w:val="bullet"/>
      <w:lvlText w:val=""/>
      <w:lvlJc w:val="left"/>
      <w:pPr>
        <w:tabs>
          <w:tab w:val="num" w:pos="2880"/>
        </w:tabs>
        <w:ind w:left="2880" w:hanging="360"/>
      </w:pPr>
      <w:rPr>
        <w:rFonts w:ascii="Wingdings 2" w:hAnsi="Wingdings 2" w:hint="default"/>
      </w:rPr>
    </w:lvl>
    <w:lvl w:ilvl="4" w:tplc="5518D554" w:tentative="1">
      <w:start w:val="1"/>
      <w:numFmt w:val="bullet"/>
      <w:lvlText w:val=""/>
      <w:lvlJc w:val="left"/>
      <w:pPr>
        <w:tabs>
          <w:tab w:val="num" w:pos="3600"/>
        </w:tabs>
        <w:ind w:left="3600" w:hanging="360"/>
      </w:pPr>
      <w:rPr>
        <w:rFonts w:ascii="Wingdings 2" w:hAnsi="Wingdings 2" w:hint="default"/>
      </w:rPr>
    </w:lvl>
    <w:lvl w:ilvl="5" w:tplc="A5B8FF90" w:tentative="1">
      <w:start w:val="1"/>
      <w:numFmt w:val="bullet"/>
      <w:lvlText w:val=""/>
      <w:lvlJc w:val="left"/>
      <w:pPr>
        <w:tabs>
          <w:tab w:val="num" w:pos="4320"/>
        </w:tabs>
        <w:ind w:left="4320" w:hanging="360"/>
      </w:pPr>
      <w:rPr>
        <w:rFonts w:ascii="Wingdings 2" w:hAnsi="Wingdings 2" w:hint="default"/>
      </w:rPr>
    </w:lvl>
    <w:lvl w:ilvl="6" w:tplc="DC52BA6A" w:tentative="1">
      <w:start w:val="1"/>
      <w:numFmt w:val="bullet"/>
      <w:lvlText w:val=""/>
      <w:lvlJc w:val="left"/>
      <w:pPr>
        <w:tabs>
          <w:tab w:val="num" w:pos="5040"/>
        </w:tabs>
        <w:ind w:left="5040" w:hanging="360"/>
      </w:pPr>
      <w:rPr>
        <w:rFonts w:ascii="Wingdings 2" w:hAnsi="Wingdings 2" w:hint="default"/>
      </w:rPr>
    </w:lvl>
    <w:lvl w:ilvl="7" w:tplc="1D0E297C" w:tentative="1">
      <w:start w:val="1"/>
      <w:numFmt w:val="bullet"/>
      <w:lvlText w:val=""/>
      <w:lvlJc w:val="left"/>
      <w:pPr>
        <w:tabs>
          <w:tab w:val="num" w:pos="5760"/>
        </w:tabs>
        <w:ind w:left="5760" w:hanging="360"/>
      </w:pPr>
      <w:rPr>
        <w:rFonts w:ascii="Wingdings 2" w:hAnsi="Wingdings 2" w:hint="default"/>
      </w:rPr>
    </w:lvl>
    <w:lvl w:ilvl="8" w:tplc="BDD8C1B4"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57721B"/>
    <w:multiLevelType w:val="hybridMultilevel"/>
    <w:tmpl w:val="73FA96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5A4CB9"/>
    <w:multiLevelType w:val="hybridMultilevel"/>
    <w:tmpl w:val="2FECBAE0"/>
    <w:lvl w:ilvl="0" w:tplc="B15C9F98">
      <w:start w:val="1"/>
      <w:numFmt w:val="bullet"/>
      <w:lvlText w:val=""/>
      <w:lvlJc w:val="left"/>
      <w:pPr>
        <w:tabs>
          <w:tab w:val="num" w:pos="720"/>
        </w:tabs>
        <w:ind w:left="720" w:hanging="360"/>
      </w:pPr>
      <w:rPr>
        <w:rFonts w:ascii="Wingdings 2" w:hAnsi="Wingdings 2" w:hint="default"/>
      </w:rPr>
    </w:lvl>
    <w:lvl w:ilvl="1" w:tplc="FB9AD0F6" w:tentative="1">
      <w:start w:val="1"/>
      <w:numFmt w:val="bullet"/>
      <w:lvlText w:val=""/>
      <w:lvlJc w:val="left"/>
      <w:pPr>
        <w:tabs>
          <w:tab w:val="num" w:pos="1440"/>
        </w:tabs>
        <w:ind w:left="1440" w:hanging="360"/>
      </w:pPr>
      <w:rPr>
        <w:rFonts w:ascii="Wingdings 2" w:hAnsi="Wingdings 2" w:hint="default"/>
      </w:rPr>
    </w:lvl>
    <w:lvl w:ilvl="2" w:tplc="05DE90C2" w:tentative="1">
      <w:start w:val="1"/>
      <w:numFmt w:val="bullet"/>
      <w:lvlText w:val=""/>
      <w:lvlJc w:val="left"/>
      <w:pPr>
        <w:tabs>
          <w:tab w:val="num" w:pos="2160"/>
        </w:tabs>
        <w:ind w:left="2160" w:hanging="360"/>
      </w:pPr>
      <w:rPr>
        <w:rFonts w:ascii="Wingdings 2" w:hAnsi="Wingdings 2" w:hint="default"/>
      </w:rPr>
    </w:lvl>
    <w:lvl w:ilvl="3" w:tplc="F0C0A1D0" w:tentative="1">
      <w:start w:val="1"/>
      <w:numFmt w:val="bullet"/>
      <w:lvlText w:val=""/>
      <w:lvlJc w:val="left"/>
      <w:pPr>
        <w:tabs>
          <w:tab w:val="num" w:pos="2880"/>
        </w:tabs>
        <w:ind w:left="2880" w:hanging="360"/>
      </w:pPr>
      <w:rPr>
        <w:rFonts w:ascii="Wingdings 2" w:hAnsi="Wingdings 2" w:hint="default"/>
      </w:rPr>
    </w:lvl>
    <w:lvl w:ilvl="4" w:tplc="3BF21F98" w:tentative="1">
      <w:start w:val="1"/>
      <w:numFmt w:val="bullet"/>
      <w:lvlText w:val=""/>
      <w:lvlJc w:val="left"/>
      <w:pPr>
        <w:tabs>
          <w:tab w:val="num" w:pos="3600"/>
        </w:tabs>
        <w:ind w:left="3600" w:hanging="360"/>
      </w:pPr>
      <w:rPr>
        <w:rFonts w:ascii="Wingdings 2" w:hAnsi="Wingdings 2" w:hint="default"/>
      </w:rPr>
    </w:lvl>
    <w:lvl w:ilvl="5" w:tplc="66C05BF0" w:tentative="1">
      <w:start w:val="1"/>
      <w:numFmt w:val="bullet"/>
      <w:lvlText w:val=""/>
      <w:lvlJc w:val="left"/>
      <w:pPr>
        <w:tabs>
          <w:tab w:val="num" w:pos="4320"/>
        </w:tabs>
        <w:ind w:left="4320" w:hanging="360"/>
      </w:pPr>
      <w:rPr>
        <w:rFonts w:ascii="Wingdings 2" w:hAnsi="Wingdings 2" w:hint="default"/>
      </w:rPr>
    </w:lvl>
    <w:lvl w:ilvl="6" w:tplc="7D2203E4" w:tentative="1">
      <w:start w:val="1"/>
      <w:numFmt w:val="bullet"/>
      <w:lvlText w:val=""/>
      <w:lvlJc w:val="left"/>
      <w:pPr>
        <w:tabs>
          <w:tab w:val="num" w:pos="5040"/>
        </w:tabs>
        <w:ind w:left="5040" w:hanging="360"/>
      </w:pPr>
      <w:rPr>
        <w:rFonts w:ascii="Wingdings 2" w:hAnsi="Wingdings 2" w:hint="default"/>
      </w:rPr>
    </w:lvl>
    <w:lvl w:ilvl="7" w:tplc="82126580" w:tentative="1">
      <w:start w:val="1"/>
      <w:numFmt w:val="bullet"/>
      <w:lvlText w:val=""/>
      <w:lvlJc w:val="left"/>
      <w:pPr>
        <w:tabs>
          <w:tab w:val="num" w:pos="5760"/>
        </w:tabs>
        <w:ind w:left="5760" w:hanging="360"/>
      </w:pPr>
      <w:rPr>
        <w:rFonts w:ascii="Wingdings 2" w:hAnsi="Wingdings 2" w:hint="default"/>
      </w:rPr>
    </w:lvl>
    <w:lvl w:ilvl="8" w:tplc="3D404C1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6"/>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0"/>
  </w:num>
  <w:num w:numId="43">
    <w:abstractNumId w:val="21"/>
  </w:num>
  <w:num w:numId="44">
    <w:abstractNumId w:val="40"/>
  </w:num>
  <w:num w:numId="45">
    <w:abstractNumId w:val="33"/>
  </w:num>
  <w:num w:numId="46">
    <w:abstractNumId w:val="27"/>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B4E"/>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E6A"/>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08E"/>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55DE"/>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591913">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4191028">
      <w:bodyDiv w:val="1"/>
      <w:marLeft w:val="0"/>
      <w:marRight w:val="0"/>
      <w:marTop w:val="0"/>
      <w:marBottom w:val="0"/>
      <w:divBdr>
        <w:top w:val="none" w:sz="0" w:space="0" w:color="auto"/>
        <w:left w:val="none" w:sz="0" w:space="0" w:color="auto"/>
        <w:bottom w:val="none" w:sz="0" w:space="0" w:color="auto"/>
        <w:right w:val="none" w:sz="0" w:space="0" w:color="auto"/>
      </w:divBdr>
      <w:divsChild>
        <w:div w:id="1813326677">
          <w:marLeft w:val="576"/>
          <w:marRight w:val="0"/>
          <w:marTop w:val="120"/>
          <w:marBottom w:val="0"/>
          <w:divBdr>
            <w:top w:val="none" w:sz="0" w:space="0" w:color="auto"/>
            <w:left w:val="none" w:sz="0" w:space="0" w:color="auto"/>
            <w:bottom w:val="none" w:sz="0" w:space="0" w:color="auto"/>
            <w:right w:val="none" w:sz="0" w:space="0" w:color="auto"/>
          </w:divBdr>
        </w:div>
        <w:div w:id="1703044941">
          <w:marLeft w:val="576"/>
          <w:marRight w:val="0"/>
          <w:marTop w:val="120"/>
          <w:marBottom w:val="0"/>
          <w:divBdr>
            <w:top w:val="none" w:sz="0" w:space="0" w:color="auto"/>
            <w:left w:val="none" w:sz="0" w:space="0" w:color="auto"/>
            <w:bottom w:val="none" w:sz="0" w:space="0" w:color="auto"/>
            <w:right w:val="none" w:sz="0" w:space="0" w:color="auto"/>
          </w:divBdr>
        </w:div>
        <w:div w:id="662126752">
          <w:marLeft w:val="576"/>
          <w:marRight w:val="0"/>
          <w:marTop w:val="120"/>
          <w:marBottom w:val="0"/>
          <w:divBdr>
            <w:top w:val="none" w:sz="0" w:space="0" w:color="auto"/>
            <w:left w:val="none" w:sz="0" w:space="0" w:color="auto"/>
            <w:bottom w:val="none" w:sz="0" w:space="0" w:color="auto"/>
            <w:right w:val="none" w:sz="0" w:space="0" w:color="auto"/>
          </w:divBdr>
        </w:div>
        <w:div w:id="1740977970">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829756">
      <w:bodyDiv w:val="1"/>
      <w:marLeft w:val="0"/>
      <w:marRight w:val="0"/>
      <w:marTop w:val="0"/>
      <w:marBottom w:val="0"/>
      <w:divBdr>
        <w:top w:val="none" w:sz="0" w:space="0" w:color="auto"/>
        <w:left w:val="none" w:sz="0" w:space="0" w:color="auto"/>
        <w:bottom w:val="none" w:sz="0" w:space="0" w:color="auto"/>
        <w:right w:val="none" w:sz="0" w:space="0" w:color="auto"/>
      </w:divBdr>
      <w:divsChild>
        <w:div w:id="1427120156">
          <w:marLeft w:val="576"/>
          <w:marRight w:val="0"/>
          <w:marTop w:val="120"/>
          <w:marBottom w:val="0"/>
          <w:divBdr>
            <w:top w:val="none" w:sz="0" w:space="0" w:color="auto"/>
            <w:left w:val="none" w:sz="0" w:space="0" w:color="auto"/>
            <w:bottom w:val="none" w:sz="0" w:space="0" w:color="auto"/>
            <w:right w:val="none" w:sz="0" w:space="0" w:color="auto"/>
          </w:divBdr>
        </w:div>
        <w:div w:id="1677028433">
          <w:marLeft w:val="576"/>
          <w:marRight w:val="0"/>
          <w:marTop w:val="120"/>
          <w:marBottom w:val="0"/>
          <w:divBdr>
            <w:top w:val="none" w:sz="0" w:space="0" w:color="auto"/>
            <w:left w:val="none" w:sz="0" w:space="0" w:color="auto"/>
            <w:bottom w:val="none" w:sz="0" w:space="0" w:color="auto"/>
            <w:right w:val="none" w:sz="0" w:space="0" w:color="auto"/>
          </w:divBdr>
        </w:div>
        <w:div w:id="446124960">
          <w:marLeft w:val="576"/>
          <w:marRight w:val="0"/>
          <w:marTop w:val="120"/>
          <w:marBottom w:val="0"/>
          <w:divBdr>
            <w:top w:val="none" w:sz="0" w:space="0" w:color="auto"/>
            <w:left w:val="none" w:sz="0" w:space="0" w:color="auto"/>
            <w:bottom w:val="none" w:sz="0" w:space="0" w:color="auto"/>
            <w:right w:val="none" w:sz="0" w:space="0" w:color="auto"/>
          </w:divBdr>
        </w:div>
        <w:div w:id="101511606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634765">
      <w:bodyDiv w:val="1"/>
      <w:marLeft w:val="0"/>
      <w:marRight w:val="0"/>
      <w:marTop w:val="0"/>
      <w:marBottom w:val="0"/>
      <w:divBdr>
        <w:top w:val="none" w:sz="0" w:space="0" w:color="auto"/>
        <w:left w:val="none" w:sz="0" w:space="0" w:color="auto"/>
        <w:bottom w:val="none" w:sz="0" w:space="0" w:color="auto"/>
        <w:right w:val="none" w:sz="0" w:space="0" w:color="auto"/>
      </w:divBdr>
      <w:divsChild>
        <w:div w:id="765538144">
          <w:marLeft w:val="576"/>
          <w:marRight w:val="0"/>
          <w:marTop w:val="120"/>
          <w:marBottom w:val="0"/>
          <w:divBdr>
            <w:top w:val="none" w:sz="0" w:space="0" w:color="auto"/>
            <w:left w:val="none" w:sz="0" w:space="0" w:color="auto"/>
            <w:bottom w:val="none" w:sz="0" w:space="0" w:color="auto"/>
            <w:right w:val="none" w:sz="0" w:space="0" w:color="auto"/>
          </w:divBdr>
        </w:div>
        <w:div w:id="32729501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4613816">
      <w:bodyDiv w:val="1"/>
      <w:marLeft w:val="0"/>
      <w:marRight w:val="0"/>
      <w:marTop w:val="0"/>
      <w:marBottom w:val="0"/>
      <w:divBdr>
        <w:top w:val="none" w:sz="0" w:space="0" w:color="auto"/>
        <w:left w:val="none" w:sz="0" w:space="0" w:color="auto"/>
        <w:bottom w:val="none" w:sz="0" w:space="0" w:color="auto"/>
        <w:right w:val="none" w:sz="0" w:space="0" w:color="auto"/>
      </w:divBdr>
      <w:divsChild>
        <w:div w:id="1848325897">
          <w:marLeft w:val="576"/>
          <w:marRight w:val="0"/>
          <w:marTop w:val="120"/>
          <w:marBottom w:val="0"/>
          <w:divBdr>
            <w:top w:val="none" w:sz="0" w:space="0" w:color="auto"/>
            <w:left w:val="none" w:sz="0" w:space="0" w:color="auto"/>
            <w:bottom w:val="none" w:sz="0" w:space="0" w:color="auto"/>
            <w:right w:val="none" w:sz="0" w:space="0" w:color="auto"/>
          </w:divBdr>
        </w:div>
        <w:div w:id="2009020726">
          <w:marLeft w:val="576"/>
          <w:marRight w:val="0"/>
          <w:marTop w:val="120"/>
          <w:marBottom w:val="0"/>
          <w:divBdr>
            <w:top w:val="none" w:sz="0" w:space="0" w:color="auto"/>
            <w:left w:val="none" w:sz="0" w:space="0" w:color="auto"/>
            <w:bottom w:val="none" w:sz="0" w:space="0" w:color="auto"/>
            <w:right w:val="none" w:sz="0" w:space="0" w:color="auto"/>
          </w:divBdr>
        </w:div>
        <w:div w:id="1476526908">
          <w:marLeft w:val="576"/>
          <w:marRight w:val="0"/>
          <w:marTop w:val="120"/>
          <w:marBottom w:val="0"/>
          <w:divBdr>
            <w:top w:val="none" w:sz="0" w:space="0" w:color="auto"/>
            <w:left w:val="none" w:sz="0" w:space="0" w:color="auto"/>
            <w:bottom w:val="none" w:sz="0" w:space="0" w:color="auto"/>
            <w:right w:val="none" w:sz="0" w:space="0" w:color="auto"/>
          </w:divBdr>
        </w:div>
        <w:div w:id="180361165">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3883487">
      <w:bodyDiv w:val="1"/>
      <w:marLeft w:val="0"/>
      <w:marRight w:val="0"/>
      <w:marTop w:val="0"/>
      <w:marBottom w:val="0"/>
      <w:divBdr>
        <w:top w:val="none" w:sz="0" w:space="0" w:color="auto"/>
        <w:left w:val="none" w:sz="0" w:space="0" w:color="auto"/>
        <w:bottom w:val="none" w:sz="0" w:space="0" w:color="auto"/>
        <w:right w:val="none" w:sz="0" w:space="0" w:color="auto"/>
      </w:divBdr>
      <w:divsChild>
        <w:div w:id="281964138">
          <w:marLeft w:val="576"/>
          <w:marRight w:val="0"/>
          <w:marTop w:val="120"/>
          <w:marBottom w:val="0"/>
          <w:divBdr>
            <w:top w:val="none" w:sz="0" w:space="0" w:color="auto"/>
            <w:left w:val="none" w:sz="0" w:space="0" w:color="auto"/>
            <w:bottom w:val="none" w:sz="0" w:space="0" w:color="auto"/>
            <w:right w:val="none" w:sz="0" w:space="0" w:color="auto"/>
          </w:divBdr>
        </w:div>
        <w:div w:id="262344968">
          <w:marLeft w:val="576"/>
          <w:marRight w:val="0"/>
          <w:marTop w:val="120"/>
          <w:marBottom w:val="0"/>
          <w:divBdr>
            <w:top w:val="none" w:sz="0" w:space="0" w:color="auto"/>
            <w:left w:val="none" w:sz="0" w:space="0" w:color="auto"/>
            <w:bottom w:val="none" w:sz="0" w:space="0" w:color="auto"/>
            <w:right w:val="none" w:sz="0" w:space="0" w:color="auto"/>
          </w:divBdr>
        </w:div>
        <w:div w:id="1937247187">
          <w:marLeft w:val="576"/>
          <w:marRight w:val="0"/>
          <w:marTop w:val="120"/>
          <w:marBottom w:val="0"/>
          <w:divBdr>
            <w:top w:val="none" w:sz="0" w:space="0" w:color="auto"/>
            <w:left w:val="none" w:sz="0" w:space="0" w:color="auto"/>
            <w:bottom w:val="none" w:sz="0" w:space="0" w:color="auto"/>
            <w:right w:val="none" w:sz="0" w:space="0" w:color="auto"/>
          </w:divBdr>
        </w:div>
        <w:div w:id="560798577">
          <w:marLeft w:val="576"/>
          <w:marRight w:val="0"/>
          <w:marTop w:val="120"/>
          <w:marBottom w:val="0"/>
          <w:divBdr>
            <w:top w:val="none" w:sz="0" w:space="0" w:color="auto"/>
            <w:left w:val="none" w:sz="0" w:space="0" w:color="auto"/>
            <w:bottom w:val="none" w:sz="0" w:space="0" w:color="auto"/>
            <w:right w:val="none" w:sz="0" w:space="0" w:color="auto"/>
          </w:divBdr>
        </w:div>
        <w:div w:id="1178692798">
          <w:marLeft w:val="576"/>
          <w:marRight w:val="0"/>
          <w:marTop w:val="120"/>
          <w:marBottom w:val="0"/>
          <w:divBdr>
            <w:top w:val="none" w:sz="0" w:space="0" w:color="auto"/>
            <w:left w:val="none" w:sz="0" w:space="0" w:color="auto"/>
            <w:bottom w:val="none" w:sz="0" w:space="0" w:color="auto"/>
            <w:right w:val="none" w:sz="0" w:space="0" w:color="auto"/>
          </w:divBdr>
        </w:div>
      </w:divsChild>
    </w:div>
    <w:div w:id="159188980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9408542">
      <w:bodyDiv w:val="1"/>
      <w:marLeft w:val="0"/>
      <w:marRight w:val="0"/>
      <w:marTop w:val="0"/>
      <w:marBottom w:val="0"/>
      <w:divBdr>
        <w:top w:val="none" w:sz="0" w:space="0" w:color="auto"/>
        <w:left w:val="none" w:sz="0" w:space="0" w:color="auto"/>
        <w:bottom w:val="none" w:sz="0" w:space="0" w:color="auto"/>
        <w:right w:val="none" w:sz="0" w:space="0" w:color="auto"/>
      </w:divBdr>
      <w:divsChild>
        <w:div w:id="237525130">
          <w:marLeft w:val="576"/>
          <w:marRight w:val="0"/>
          <w:marTop w:val="120"/>
          <w:marBottom w:val="0"/>
          <w:divBdr>
            <w:top w:val="none" w:sz="0" w:space="0" w:color="auto"/>
            <w:left w:val="none" w:sz="0" w:space="0" w:color="auto"/>
            <w:bottom w:val="none" w:sz="0" w:space="0" w:color="auto"/>
            <w:right w:val="none" w:sz="0" w:space="0" w:color="auto"/>
          </w:divBdr>
        </w:div>
        <w:div w:id="1412659983">
          <w:marLeft w:val="576"/>
          <w:marRight w:val="0"/>
          <w:marTop w:val="120"/>
          <w:marBottom w:val="0"/>
          <w:divBdr>
            <w:top w:val="none" w:sz="0" w:space="0" w:color="auto"/>
            <w:left w:val="none" w:sz="0" w:space="0" w:color="auto"/>
            <w:bottom w:val="none" w:sz="0" w:space="0" w:color="auto"/>
            <w:right w:val="none" w:sz="0" w:space="0" w:color="auto"/>
          </w:divBdr>
        </w:div>
        <w:div w:id="382405785">
          <w:marLeft w:val="576"/>
          <w:marRight w:val="0"/>
          <w:marTop w:val="120"/>
          <w:marBottom w:val="0"/>
          <w:divBdr>
            <w:top w:val="none" w:sz="0" w:space="0" w:color="auto"/>
            <w:left w:val="none" w:sz="0" w:space="0" w:color="auto"/>
            <w:bottom w:val="none" w:sz="0" w:space="0" w:color="auto"/>
            <w:right w:val="none" w:sz="0" w:space="0" w:color="auto"/>
          </w:divBdr>
        </w:div>
        <w:div w:id="1575968545">
          <w:marLeft w:val="576"/>
          <w:marRight w:val="0"/>
          <w:marTop w:val="120"/>
          <w:marBottom w:val="0"/>
          <w:divBdr>
            <w:top w:val="none" w:sz="0" w:space="0" w:color="auto"/>
            <w:left w:val="none" w:sz="0" w:space="0" w:color="auto"/>
            <w:bottom w:val="none" w:sz="0" w:space="0" w:color="auto"/>
            <w:right w:val="none" w:sz="0" w:space="0" w:color="auto"/>
          </w:divBdr>
        </w:div>
        <w:div w:id="53858855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500992">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16</Pages>
  <Words>1950</Words>
  <Characters>11118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2021-05-17T16:25:00Z</dcterms:modified>
</cp:coreProperties>
</file>