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630FB" w:rsidRDefault="00845895" w:rsidP="007630FB">
      <w:pPr>
        <w:spacing w:line="360" w:lineRule="auto"/>
        <w:jc w:val="center"/>
        <w:rPr>
          <w:rFonts w:ascii="Times New Roman" w:hAnsi="Times New Roman" w:cs="Times New Roman"/>
          <w:b/>
          <w:sz w:val="44"/>
          <w:szCs w:val="44"/>
        </w:rPr>
      </w:pPr>
    </w:p>
    <w:p w:rsidR="00CF3C1B" w:rsidRPr="007630FB" w:rsidRDefault="007630FB" w:rsidP="007630FB">
      <w:pPr>
        <w:spacing w:line="360" w:lineRule="auto"/>
        <w:jc w:val="center"/>
        <w:rPr>
          <w:rFonts w:ascii="Times New Roman" w:hAnsi="Times New Roman" w:cs="Times New Roman"/>
          <w:b/>
          <w:sz w:val="44"/>
          <w:szCs w:val="44"/>
        </w:rPr>
      </w:pPr>
      <w:r w:rsidRPr="007630FB">
        <w:rPr>
          <w:rFonts w:ascii="Times New Roman" w:hAnsi="Times New Roman" w:cs="Times New Roman"/>
          <w:b/>
          <w:sz w:val="44"/>
          <w:szCs w:val="44"/>
        </w:rPr>
        <w:t>Aggregated Capability Assessment (AgCA) for CAIQ enabled Cross-cloud Federation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630FB" w:rsidRDefault="007630FB" w:rsidP="00E53AA4">
      <w:pPr>
        <w:spacing w:line="360" w:lineRule="auto"/>
        <w:jc w:val="both"/>
        <w:rPr>
          <w:rFonts w:ascii="Times New Roman" w:hAnsi="Times New Roman" w:cs="Times New Roman"/>
          <w:b/>
          <w:sz w:val="44"/>
          <w:szCs w:val="44"/>
        </w:rPr>
      </w:pPr>
    </w:p>
    <w:p w:rsidR="007630FB" w:rsidRDefault="007630F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630FB" w:rsidRPr="007630FB" w:rsidRDefault="007630FB" w:rsidP="007630FB">
      <w:pPr>
        <w:spacing w:line="360" w:lineRule="auto"/>
        <w:jc w:val="both"/>
        <w:rPr>
          <w:rFonts w:ascii="Times New Roman" w:hAnsi="Times New Roman" w:cs="Times New Roman"/>
          <w:bCs/>
          <w:sz w:val="32"/>
          <w:szCs w:val="32"/>
          <w:lang w:val="en-IN"/>
        </w:rPr>
      </w:pPr>
      <w:r w:rsidRPr="007630FB">
        <w:rPr>
          <w:rFonts w:ascii="Times New Roman" w:hAnsi="Times New Roman" w:cs="Times New Roman"/>
          <w:bCs/>
          <w:sz w:val="32"/>
          <w:szCs w:val="32"/>
          <w:lang w:val="en-IN"/>
        </w:rPr>
        <w:t xml:space="preserve">    Cross-Cloud Federation (CCF) enables resource exchange among multiple, heterogeneous Cloud Service Providers (CSPs) to support the composition of services (workflow) hosted by different providers. CCF participation can either be fixed, or the types of services that can be used are limited to reduce the potential risk of service failure or secure access. Although many service selection approaches have been proposed in literature for cloud computing, their applicability to CCF i.e. cloud-to-cloud interaction, has not been adequately investigated.A key component of this cloud-to-cloud paradigm involves assessing the combined capability of contributing participants within a federation and their connectivity. A novel Aggregated Capability Assessment (AgCA) approach based on using the Consensus Assessment Initiative Questionnaire from Cloud Security Alliance is proposed for CCF. The proposed mechanism is implemented as a component of a centralized broker to enhance the quality of the selection process for participants within a federation. Our experimental results show that AgCA is a useful tool for partner selection in a dynamic, heterogeneous and multilevel cloud federation.</w:t>
      </w:r>
      <w:r w:rsidRPr="007630FB">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7630FB" w:rsidRDefault="007630FB" w:rsidP="007630FB">
      <w:pPr>
        <w:jc w:val="both"/>
        <w:rPr>
          <w:rFonts w:ascii="Times New Roman" w:hAnsi="Times New Roman" w:cs="Times New Roman"/>
          <w:b/>
          <w:sz w:val="40"/>
          <w:szCs w:val="40"/>
        </w:rPr>
      </w:pPr>
    </w:p>
    <w:p w:rsidR="006A300A" w:rsidRPr="007630FB" w:rsidRDefault="006A300A" w:rsidP="007630FB">
      <w:pPr>
        <w:jc w:val="center"/>
        <w:rPr>
          <w:rFonts w:ascii="Times New Roman" w:hAnsi="Times New Roman" w:cs="Times New Roman"/>
          <w:b/>
          <w:sz w:val="28"/>
          <w:szCs w:val="28"/>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7630FB">
      <w:pPr>
        <w:pStyle w:val="ListParagraph"/>
        <w:tabs>
          <w:tab w:val="left" w:pos="2977"/>
        </w:tabs>
        <w:autoSpaceDE w:val="0"/>
        <w:autoSpaceDN w:val="0"/>
        <w:adjustRightInd w:val="0"/>
        <w:spacing w:line="240" w:lineRule="auto"/>
        <w:ind w:left="1440"/>
        <w:jc w:val="both"/>
        <w:rPr>
          <w:rFonts w:ascii="Times New Roman" w:hAnsi="Times New Roman" w:cs="Times New Roman"/>
          <w:sz w:val="32"/>
          <w:szCs w:val="32"/>
        </w:rPr>
      </w:pPr>
    </w:p>
    <w:p w:rsidR="00000000" w:rsidRPr="007630FB" w:rsidRDefault="001F13AE" w:rsidP="007630FB">
      <w:pPr>
        <w:pStyle w:val="ListParagraph"/>
        <w:numPr>
          <w:ilvl w:val="0"/>
          <w:numId w:val="42"/>
        </w:numPr>
        <w:tabs>
          <w:tab w:val="left" w:pos="2977"/>
        </w:tabs>
        <w:autoSpaceDE w:val="0"/>
        <w:autoSpaceDN w:val="0"/>
        <w:adjustRightInd w:val="0"/>
        <w:spacing w:line="240" w:lineRule="auto"/>
        <w:jc w:val="both"/>
        <w:rPr>
          <w:rFonts w:ascii="Times New Roman" w:hAnsi="Times New Roman" w:cs="Times New Roman"/>
          <w:sz w:val="32"/>
          <w:szCs w:val="32"/>
          <w:lang w:val="en-IN"/>
        </w:rPr>
      </w:pPr>
      <w:r w:rsidRPr="007630FB">
        <w:rPr>
          <w:rFonts w:ascii="Times New Roman" w:hAnsi="Times New Roman" w:cs="Times New Roman"/>
          <w:sz w:val="32"/>
          <w:szCs w:val="32"/>
          <w:lang w:val="en-IN"/>
        </w:rPr>
        <w:t>Their goal is to build an improved cloud service ecosystem that supports higher-level concerns and nonfunctional aspects to ach</w:t>
      </w:r>
      <w:r w:rsidRPr="007630FB">
        <w:rPr>
          <w:rFonts w:ascii="Times New Roman" w:hAnsi="Times New Roman" w:cs="Times New Roman"/>
          <w:sz w:val="32"/>
          <w:szCs w:val="32"/>
          <w:lang w:val="en-IN"/>
        </w:rPr>
        <w:t xml:space="preserve">ieve a wider adoption of Cloud Computing. </w:t>
      </w:r>
    </w:p>
    <w:p w:rsidR="00000000" w:rsidRPr="007630FB" w:rsidRDefault="001F13AE" w:rsidP="007630FB">
      <w:pPr>
        <w:pStyle w:val="ListParagraph"/>
        <w:numPr>
          <w:ilvl w:val="0"/>
          <w:numId w:val="42"/>
        </w:numPr>
        <w:tabs>
          <w:tab w:val="left" w:pos="2977"/>
        </w:tabs>
        <w:autoSpaceDE w:val="0"/>
        <w:autoSpaceDN w:val="0"/>
        <w:adjustRightInd w:val="0"/>
        <w:spacing w:line="240" w:lineRule="auto"/>
        <w:jc w:val="both"/>
        <w:rPr>
          <w:rFonts w:ascii="Times New Roman" w:hAnsi="Times New Roman" w:cs="Times New Roman"/>
          <w:sz w:val="32"/>
          <w:szCs w:val="32"/>
          <w:lang w:val="en-IN"/>
        </w:rPr>
      </w:pPr>
      <w:r w:rsidRPr="007630FB">
        <w:rPr>
          <w:rFonts w:ascii="Times New Roman" w:hAnsi="Times New Roman" w:cs="Times New Roman"/>
          <w:sz w:val="32"/>
          <w:szCs w:val="32"/>
          <w:lang w:val="en-IN"/>
        </w:rPr>
        <w:t xml:space="preserve">The project follows a holistic approach for multiple coexisting cloud architectures and they target cloud service life-cycle optimization including cost, trust, risk and economic goals. </w:t>
      </w:r>
    </w:p>
    <w:p w:rsidR="00000000" w:rsidRPr="007630FB" w:rsidRDefault="001F13AE" w:rsidP="007630FB">
      <w:pPr>
        <w:pStyle w:val="ListParagraph"/>
        <w:numPr>
          <w:ilvl w:val="0"/>
          <w:numId w:val="42"/>
        </w:numPr>
        <w:tabs>
          <w:tab w:val="left" w:pos="2977"/>
        </w:tabs>
        <w:autoSpaceDE w:val="0"/>
        <w:autoSpaceDN w:val="0"/>
        <w:adjustRightInd w:val="0"/>
        <w:spacing w:line="240" w:lineRule="auto"/>
        <w:jc w:val="both"/>
        <w:rPr>
          <w:rFonts w:ascii="Times New Roman" w:hAnsi="Times New Roman" w:cs="Times New Roman"/>
          <w:sz w:val="32"/>
          <w:szCs w:val="32"/>
          <w:lang w:val="en-IN"/>
        </w:rPr>
      </w:pPr>
      <w:r w:rsidRPr="007630FB">
        <w:rPr>
          <w:rFonts w:ascii="Times New Roman" w:hAnsi="Times New Roman" w:cs="Times New Roman"/>
          <w:sz w:val="32"/>
          <w:szCs w:val="32"/>
          <w:lang w:val="en-IN"/>
        </w:rPr>
        <w:t>By following the guideli</w:t>
      </w:r>
      <w:r w:rsidRPr="007630FB">
        <w:rPr>
          <w:rFonts w:ascii="Times New Roman" w:hAnsi="Times New Roman" w:cs="Times New Roman"/>
          <w:sz w:val="32"/>
          <w:szCs w:val="32"/>
          <w:lang w:val="en-IN"/>
        </w:rPr>
        <w:t>nes defined by the European Commission, and putting together the pieces of already existing, promising solutions of federation approaches of various research works, we will arrive to such federations that will be able to operate efficient ecosystems attrac</w:t>
      </w:r>
      <w:r w:rsidRPr="007630FB">
        <w:rPr>
          <w:rFonts w:ascii="Times New Roman" w:hAnsi="Times New Roman" w:cs="Times New Roman"/>
          <w:sz w:val="32"/>
          <w:szCs w:val="32"/>
          <w:lang w:val="en-IN"/>
        </w:rPr>
        <w:t xml:space="preserve">ting thousands of users.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630FB" w:rsidRDefault="00BB3207" w:rsidP="007630FB">
      <w:pPr>
        <w:numPr>
          <w:ilvl w:val="0"/>
          <w:numId w:val="43"/>
        </w:numPr>
        <w:jc w:val="both"/>
        <w:rPr>
          <w:rFonts w:ascii="Times New Roman" w:hAnsi="Times New Roman" w:cs="Times New Roman"/>
          <w:bCs/>
          <w:sz w:val="32"/>
          <w:szCs w:val="32"/>
          <w:lang w:val="en-IN"/>
        </w:rPr>
      </w:pPr>
      <w:r w:rsidRPr="007630FB">
        <w:rPr>
          <w:rFonts w:ascii="Times New Roman" w:hAnsi="Times New Roman" w:cs="Times New Roman"/>
          <w:bCs/>
          <w:sz w:val="32"/>
          <w:szCs w:val="32"/>
        </w:rPr>
        <w:t xml:space="preserve">          </w:t>
      </w:r>
      <w:r w:rsidR="001F13AE" w:rsidRPr="007630FB">
        <w:rPr>
          <w:rFonts w:ascii="Times New Roman" w:hAnsi="Times New Roman" w:cs="Times New Roman"/>
          <w:bCs/>
          <w:sz w:val="32"/>
          <w:szCs w:val="32"/>
          <w:lang w:val="en-IN"/>
        </w:rPr>
        <w:t xml:space="preserve">CSPs contributing to cross-cloud federation are not constrained by the limitations of other providers, but they are able to choose from a shared pool of resources contributed by multiple peers. </w:t>
      </w:r>
    </w:p>
    <w:p w:rsidR="00000000" w:rsidRPr="007630FB" w:rsidRDefault="001F13AE" w:rsidP="007630FB">
      <w:pPr>
        <w:numPr>
          <w:ilvl w:val="0"/>
          <w:numId w:val="43"/>
        </w:numPr>
        <w:spacing w:line="360" w:lineRule="auto"/>
        <w:jc w:val="both"/>
        <w:rPr>
          <w:rFonts w:ascii="Times New Roman" w:hAnsi="Times New Roman" w:cs="Times New Roman"/>
          <w:bCs/>
          <w:sz w:val="32"/>
          <w:szCs w:val="32"/>
          <w:lang w:val="en-IN"/>
        </w:rPr>
      </w:pPr>
      <w:r w:rsidRPr="007630FB">
        <w:rPr>
          <w:rFonts w:ascii="Times New Roman" w:hAnsi="Times New Roman" w:cs="Times New Roman"/>
          <w:bCs/>
          <w:sz w:val="32"/>
          <w:szCs w:val="32"/>
          <w:lang w:val="en-IN"/>
        </w:rPr>
        <w:t>Regardless of these benefits, CSP</w:t>
      </w:r>
      <w:r w:rsidRPr="007630FB">
        <w:rPr>
          <w:rFonts w:ascii="Times New Roman" w:hAnsi="Times New Roman" w:cs="Times New Roman"/>
          <w:bCs/>
          <w:sz w:val="32"/>
          <w:szCs w:val="32"/>
          <w:lang w:val="en-IN"/>
        </w:rPr>
        <w:t>s are reluctant to contribute to CCF, mostly due to the lack of confidence among each other.</w:t>
      </w:r>
    </w:p>
    <w:p w:rsidR="00000000" w:rsidRPr="007630FB" w:rsidRDefault="001F13AE" w:rsidP="007630FB">
      <w:pPr>
        <w:numPr>
          <w:ilvl w:val="0"/>
          <w:numId w:val="43"/>
        </w:numPr>
        <w:spacing w:line="360" w:lineRule="auto"/>
        <w:jc w:val="both"/>
        <w:rPr>
          <w:rFonts w:ascii="Times New Roman" w:hAnsi="Times New Roman" w:cs="Times New Roman"/>
          <w:bCs/>
          <w:sz w:val="32"/>
          <w:szCs w:val="32"/>
          <w:lang w:val="en-IN"/>
        </w:rPr>
      </w:pPr>
      <w:r w:rsidRPr="007630FB">
        <w:rPr>
          <w:rFonts w:ascii="Times New Roman" w:hAnsi="Times New Roman" w:cs="Times New Roman"/>
          <w:bCs/>
          <w:sz w:val="32"/>
          <w:szCs w:val="32"/>
          <w:lang w:val="en-IN"/>
        </w:rPr>
        <w:t xml:space="preserve">Utilization of CAIQ for peer selection in cloud computing has been first practiced by Habib et al. The authors apply the notion of security attributes as defined </w:t>
      </w:r>
      <w:r w:rsidRPr="007630FB">
        <w:rPr>
          <w:rFonts w:ascii="Times New Roman" w:hAnsi="Times New Roman" w:cs="Times New Roman"/>
          <w:bCs/>
          <w:sz w:val="32"/>
          <w:szCs w:val="32"/>
          <w:lang w:val="en-IN"/>
        </w:rPr>
        <w:t xml:space="preserve">by the Cloud Security Alliance (CSA) CAIQ framework. </w:t>
      </w:r>
    </w:p>
    <w:p w:rsidR="00000000" w:rsidRPr="007630FB" w:rsidRDefault="001F13AE" w:rsidP="007630FB">
      <w:pPr>
        <w:numPr>
          <w:ilvl w:val="0"/>
          <w:numId w:val="43"/>
        </w:numPr>
        <w:spacing w:line="360" w:lineRule="auto"/>
        <w:jc w:val="both"/>
        <w:rPr>
          <w:rFonts w:ascii="Times New Roman" w:hAnsi="Times New Roman" w:cs="Times New Roman"/>
          <w:bCs/>
          <w:sz w:val="32"/>
          <w:szCs w:val="32"/>
          <w:lang w:val="en-IN"/>
        </w:rPr>
      </w:pPr>
      <w:r w:rsidRPr="007630FB">
        <w:rPr>
          <w:rFonts w:ascii="Times New Roman" w:hAnsi="Times New Roman" w:cs="Times New Roman"/>
          <w:bCs/>
          <w:sz w:val="32"/>
          <w:szCs w:val="32"/>
          <w:lang w:val="en-IN"/>
        </w:rPr>
        <w:lastRenderedPageBreak/>
        <w:t>However, the article lacks a description of using it. In another attempt , Habib et al. elaborate their previous concept by creating a CAIQ-based evaluation system for cloud selection.</w:t>
      </w:r>
      <w:r w:rsidRPr="007630FB">
        <w:rPr>
          <w:rFonts w:ascii="Times New Roman" w:hAnsi="Times New Roman" w:cs="Times New Roman"/>
          <w:bCs/>
          <w:sz w:val="32"/>
          <w:szCs w:val="32"/>
        </w:rPr>
        <w:t xml:space="preserve"> </w:t>
      </w:r>
    </w:p>
    <w:p w:rsidR="000B33B0" w:rsidRPr="007630FB" w:rsidRDefault="006A300A" w:rsidP="007630FB">
      <w:pPr>
        <w:spacing w:line="360" w:lineRule="auto"/>
        <w:jc w:val="both"/>
        <w:rPr>
          <w:rFonts w:ascii="Times New Roman" w:eastAsia="Times New Roman" w:hAnsi="Times New Roman" w:cs="Times New Roman"/>
          <w:sz w:val="40"/>
          <w:szCs w:val="40"/>
        </w:rPr>
      </w:pPr>
      <w:r w:rsidRPr="007630FB">
        <w:rPr>
          <w:rFonts w:ascii="Times New Roman" w:hAnsi="Times New Roman" w:cs="Times New Roman"/>
          <w:b/>
          <w:sz w:val="40"/>
          <w:szCs w:val="40"/>
        </w:rPr>
        <w:t xml:space="preserve">2.2. PROPOSED </w:t>
      </w:r>
      <w:r w:rsidR="000B33B0" w:rsidRPr="007630FB">
        <w:rPr>
          <w:rFonts w:ascii="Times New Roman" w:hAnsi="Times New Roman" w:cs="Times New Roman"/>
          <w:b/>
          <w:sz w:val="40"/>
          <w:szCs w:val="40"/>
        </w:rPr>
        <w:t xml:space="preserve">SYSTEM </w:t>
      </w:r>
    </w:p>
    <w:p w:rsidR="007630FB" w:rsidRPr="007630FB" w:rsidRDefault="007630FB" w:rsidP="007630FB">
      <w:pPr>
        <w:pStyle w:val="NormalWeb"/>
        <w:numPr>
          <w:ilvl w:val="0"/>
          <w:numId w:val="44"/>
        </w:numPr>
        <w:spacing w:before="0" w:beforeAutospacing="0" w:after="0" w:afterAutospacing="0" w:line="360" w:lineRule="auto"/>
        <w:ind w:left="567" w:firstLine="0"/>
        <w:jc w:val="both"/>
        <w:rPr>
          <w:sz w:val="32"/>
          <w:szCs w:val="32"/>
        </w:rPr>
      </w:pPr>
      <w:r w:rsidRPr="007630FB">
        <w:rPr>
          <w:sz w:val="32"/>
          <w:szCs w:val="32"/>
        </w:rPr>
        <w:t xml:space="preserve">To enable the meta-brokering service to differentiate between cloud providers, we proposed to use a basic service that is used to cost effectively determine the important characteristics of the available VMs in the federation. </w:t>
      </w:r>
    </w:p>
    <w:p w:rsidR="007630FB" w:rsidRPr="007630FB" w:rsidRDefault="007630FB" w:rsidP="007630FB">
      <w:pPr>
        <w:pStyle w:val="NormalWeb"/>
        <w:numPr>
          <w:ilvl w:val="0"/>
          <w:numId w:val="44"/>
        </w:numPr>
        <w:spacing w:before="0" w:beforeAutospacing="0" w:after="0" w:afterAutospacing="0" w:line="360" w:lineRule="auto"/>
        <w:ind w:left="567" w:firstLine="0"/>
        <w:jc w:val="both"/>
        <w:rPr>
          <w:sz w:val="32"/>
          <w:szCs w:val="32"/>
        </w:rPr>
      </w:pPr>
      <w:r w:rsidRPr="007630FB">
        <w:rPr>
          <w:sz w:val="32"/>
          <w:szCs w:val="32"/>
        </w:rPr>
        <w:t xml:space="preserve">As a result, the system is capable to evaluate and choose between both public and private clouds based on the same kind of metrics. </w:t>
      </w:r>
    </w:p>
    <w:p w:rsidR="00BB3207" w:rsidRDefault="007630FB" w:rsidP="007630FB">
      <w:pPr>
        <w:pStyle w:val="NormalWeb"/>
        <w:numPr>
          <w:ilvl w:val="0"/>
          <w:numId w:val="44"/>
        </w:numPr>
        <w:spacing w:before="0" w:beforeAutospacing="0" w:after="0" w:afterAutospacing="0" w:line="360" w:lineRule="auto"/>
        <w:ind w:left="567" w:firstLine="0"/>
        <w:jc w:val="both"/>
        <w:rPr>
          <w:sz w:val="32"/>
          <w:szCs w:val="32"/>
        </w:rPr>
      </w:pPr>
      <w:r w:rsidRPr="007630FB">
        <w:rPr>
          <w:sz w:val="32"/>
          <w:szCs w:val="32"/>
        </w:rPr>
        <w:t>We refer to this basic service as the Minimal Metric Monitoring Service (M3S), which is capable of measuring infrastructure reliability together with the integrated SALMon framework in public and private clouds.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630FB" w:rsidRDefault="001F13AE" w:rsidP="007630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30FB">
        <w:rPr>
          <w:rFonts w:ascii="Times New Roman" w:eastAsia="AdvGulliv-R" w:hAnsi="Times New Roman" w:cs="Times New Roman"/>
          <w:bCs/>
          <w:sz w:val="32"/>
          <w:szCs w:val="32"/>
          <w:lang w:val="en-IN"/>
        </w:rPr>
        <w:t>All CSPs joining the federation may have different types of computational infrastructure and may support monitoring of different performance met</w:t>
      </w:r>
      <w:r w:rsidRPr="007630FB">
        <w:rPr>
          <w:rFonts w:ascii="Times New Roman" w:eastAsia="AdvGulliv-R" w:hAnsi="Times New Roman" w:cs="Times New Roman"/>
          <w:bCs/>
          <w:sz w:val="32"/>
          <w:szCs w:val="32"/>
          <w:lang w:val="en-IN"/>
        </w:rPr>
        <w:t xml:space="preserve">rics. </w:t>
      </w:r>
    </w:p>
    <w:p w:rsidR="00000000" w:rsidRPr="007630FB" w:rsidRDefault="001F13AE" w:rsidP="007630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30FB">
        <w:rPr>
          <w:rFonts w:ascii="Times New Roman" w:eastAsia="AdvGulliv-R" w:hAnsi="Times New Roman" w:cs="Times New Roman"/>
          <w:bCs/>
          <w:sz w:val="32"/>
          <w:szCs w:val="32"/>
          <w:lang w:val="en-IN"/>
        </w:rPr>
        <w:t>A CSP could be a provider with a huge and sustained user community, or could be a new entrant with limited experience in service delivery.</w:t>
      </w:r>
    </w:p>
    <w:p w:rsidR="00000000" w:rsidRPr="007630FB" w:rsidRDefault="001F13AE" w:rsidP="007630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30FB">
        <w:rPr>
          <w:rFonts w:ascii="Times New Roman" w:eastAsia="AdvGulliv-R" w:hAnsi="Times New Roman" w:cs="Times New Roman"/>
          <w:bCs/>
          <w:sz w:val="32"/>
          <w:szCs w:val="32"/>
          <w:lang w:val="en-IN"/>
        </w:rPr>
        <w:t xml:space="preserve">The model is based on the performance history of a CSP. </w:t>
      </w:r>
    </w:p>
    <w:p w:rsidR="00000000" w:rsidRPr="007630FB" w:rsidRDefault="001F13AE" w:rsidP="007630FB">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630FB">
        <w:rPr>
          <w:rFonts w:ascii="Times New Roman" w:eastAsia="AdvGulliv-R" w:hAnsi="Times New Roman" w:cs="Times New Roman"/>
          <w:bCs/>
          <w:sz w:val="32"/>
          <w:szCs w:val="32"/>
          <w:lang w:val="en-IN"/>
        </w:rPr>
        <w:lastRenderedPageBreak/>
        <w:t>It addresses provider and consumer concerns by rel</w:t>
      </w:r>
      <w:r w:rsidRPr="007630FB">
        <w:rPr>
          <w:rFonts w:ascii="Times New Roman" w:eastAsia="AdvGulliv-R" w:hAnsi="Times New Roman" w:cs="Times New Roman"/>
          <w:bCs/>
          <w:sz w:val="32"/>
          <w:szCs w:val="32"/>
          <w:lang w:val="en-IN"/>
        </w:rPr>
        <w:t>ying on a third party provider to collect various data to perform the evaluation, assessing the risk that can be associated with a CSP for a cloud consumer, based on security, privacy and service performance metrics.</w:t>
      </w:r>
      <w:r w:rsidRPr="007630F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D13A3" w:rsidRDefault="00DE2A4E" w:rsidP="00E53AA4">
            <w:pPr>
              <w:tabs>
                <w:tab w:val="left" w:pos="720"/>
              </w:tabs>
              <w:spacing w:after="100" w:line="360" w:lineRule="auto"/>
              <w:jc w:val="both"/>
              <w:rPr>
                <w:rFonts w:ascii="Times New Roman" w:hAnsi="Times New Roman" w:cs="Times New Roman"/>
                <w:sz w:val="28"/>
                <w:szCs w:val="28"/>
              </w:rPr>
            </w:pPr>
            <w:r w:rsidRPr="00FD13A3">
              <w:rPr>
                <w:rFonts w:ascii="Times New Roman" w:eastAsia="Times New Roman" w:hAnsi="Times New Roman" w:cs="Times New Roman"/>
                <w:sz w:val="28"/>
                <w:szCs w:val="28"/>
                <w:lang w:val="en-IN"/>
              </w:rPr>
              <w:t>Inter</w:t>
            </w:r>
            <w:r w:rsidRPr="00FD13A3">
              <w:rPr>
                <w:rFonts w:ascii="Cambria Math" w:eastAsia="Times New Roman" w:hAnsi="Cambria Math" w:cs="Times New Roman"/>
                <w:sz w:val="28"/>
                <w:szCs w:val="28"/>
                <w:lang w:val="en-IN"/>
              </w:rPr>
              <w:t>‐</w:t>
            </w:r>
            <w:r w:rsidRPr="00FD13A3">
              <w:rPr>
                <w:rFonts w:ascii="Times New Roman" w:eastAsia="Times New Roman" w:hAnsi="Times New Roman" w:cs="Times New Roman"/>
                <w:sz w:val="28"/>
                <w:szCs w:val="28"/>
                <w:lang w:val="en-IN"/>
              </w:rPr>
              <w:t>Cloud architectures and application brokering: taxonomy and survey</w:t>
            </w:r>
          </w:p>
        </w:tc>
        <w:tc>
          <w:tcPr>
            <w:tcW w:w="3192" w:type="dxa"/>
          </w:tcPr>
          <w:p w:rsidR="000C407B" w:rsidRPr="00FD13A3" w:rsidRDefault="00DE2A4E" w:rsidP="00DE2A4E">
            <w:pPr>
              <w:tabs>
                <w:tab w:val="left" w:pos="720"/>
              </w:tabs>
              <w:spacing w:after="100" w:line="360" w:lineRule="auto"/>
              <w:jc w:val="both"/>
              <w:rPr>
                <w:rFonts w:ascii="Times New Roman" w:hAnsi="Times New Roman" w:cs="Times New Roman"/>
                <w:sz w:val="28"/>
                <w:szCs w:val="28"/>
              </w:rPr>
            </w:pPr>
            <w:r w:rsidRPr="00FD13A3">
              <w:rPr>
                <w:rFonts w:ascii="Times New Roman" w:eastAsia="Times New Roman" w:hAnsi="Times New Roman" w:cs="Times New Roman"/>
                <w:sz w:val="28"/>
                <w:szCs w:val="28"/>
                <w:lang w:val="en-IN"/>
              </w:rPr>
              <w:t xml:space="preserve">N. Grozev and R. Buyya, </w:t>
            </w:r>
          </w:p>
        </w:tc>
        <w:tc>
          <w:tcPr>
            <w:tcW w:w="3192" w:type="dxa"/>
          </w:tcPr>
          <w:p w:rsidR="000C407B" w:rsidRPr="00FD13A3" w:rsidRDefault="00DE2A4E"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color w:val="333333"/>
                <w:sz w:val="28"/>
                <w:szCs w:val="28"/>
                <w:shd w:val="clear" w:color="auto" w:fill="FFFFFF"/>
              </w:rPr>
              <w:t> We present a detailed survey of the state of the art in terms of both academic and industry developments (20 projects) and we fit each project onto the discussed taxonomies. </w:t>
            </w:r>
          </w:p>
        </w:tc>
      </w:tr>
      <w:tr w:rsidR="000C407B" w:rsidTr="000C407B">
        <w:trPr>
          <w:trHeight w:val="2942"/>
        </w:trPr>
        <w:tc>
          <w:tcPr>
            <w:tcW w:w="3192" w:type="dxa"/>
          </w:tcPr>
          <w:p w:rsidR="000C407B" w:rsidRPr="00FD13A3" w:rsidRDefault="00FD13A3"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sz w:val="28"/>
                <w:szCs w:val="28"/>
              </w:rPr>
              <w:t>Intercloud: Utilityoriented federation of cloud computing environments for scaling of application services</w:t>
            </w:r>
          </w:p>
        </w:tc>
        <w:tc>
          <w:tcPr>
            <w:tcW w:w="3192" w:type="dxa"/>
          </w:tcPr>
          <w:p w:rsidR="000C407B" w:rsidRPr="00FD13A3" w:rsidRDefault="00DE2A4E" w:rsidP="00FD13A3">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sz w:val="28"/>
                <w:szCs w:val="28"/>
              </w:rPr>
              <w:t xml:space="preserve">R. Buyya, R. Ranjan, and R. N. Calheiros, </w:t>
            </w:r>
          </w:p>
        </w:tc>
        <w:tc>
          <w:tcPr>
            <w:tcW w:w="3192" w:type="dxa"/>
          </w:tcPr>
          <w:p w:rsidR="000C407B" w:rsidRPr="00FD13A3" w:rsidRDefault="00FD13A3"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color w:val="333333"/>
                <w:sz w:val="28"/>
                <w:szCs w:val="28"/>
                <w:shd w:val="clear" w:color="auto" w:fill="FFFFFF"/>
              </w:rPr>
              <w:t>Cloud computing providers have setup several data centers at different geographical locations over the Internet in order to optimally serve needs of their customers around the world. </w:t>
            </w:r>
          </w:p>
        </w:tc>
      </w:tr>
      <w:tr w:rsidR="000C407B" w:rsidTr="000C407B">
        <w:tc>
          <w:tcPr>
            <w:tcW w:w="3192" w:type="dxa"/>
          </w:tcPr>
          <w:p w:rsidR="000C407B" w:rsidRPr="00FD13A3" w:rsidRDefault="00FD13A3"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sz w:val="28"/>
                <w:szCs w:val="28"/>
              </w:rPr>
              <w:t>How to enhance cloud architectures to enable cross-federation</w:t>
            </w:r>
          </w:p>
        </w:tc>
        <w:tc>
          <w:tcPr>
            <w:tcW w:w="3192" w:type="dxa"/>
          </w:tcPr>
          <w:p w:rsidR="000C407B" w:rsidRPr="00FD13A3" w:rsidRDefault="00FD13A3" w:rsidP="00FD13A3">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sz w:val="28"/>
                <w:szCs w:val="28"/>
              </w:rPr>
              <w:t xml:space="preserve">A. Celesti, F. Tusa, M. Villari, and A. Puliafito, </w:t>
            </w:r>
          </w:p>
        </w:tc>
        <w:tc>
          <w:tcPr>
            <w:tcW w:w="3192" w:type="dxa"/>
          </w:tcPr>
          <w:p w:rsidR="000C407B" w:rsidRPr="00FD13A3" w:rsidRDefault="00FD13A3"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color w:val="333333"/>
                <w:sz w:val="28"/>
                <w:szCs w:val="28"/>
                <w:shd w:val="clear" w:color="auto" w:fill="FFFFFF"/>
              </w:rPr>
              <w:t xml:space="preserve"> In this paper, considering a general cloud architecture, we highlight </w:t>
            </w:r>
            <w:r w:rsidRPr="00FD13A3">
              <w:rPr>
                <w:rFonts w:ascii="Times New Roman" w:hAnsi="Times New Roman" w:cs="Times New Roman"/>
                <w:color w:val="333333"/>
                <w:sz w:val="28"/>
                <w:szCs w:val="28"/>
                <w:shd w:val="clear" w:color="auto" w:fill="FFFFFF"/>
              </w:rPr>
              <w:lastRenderedPageBreak/>
              <w:t>such limitations and propose some enhancements which add new federation capabilities.</w:t>
            </w:r>
          </w:p>
        </w:tc>
      </w:tr>
      <w:tr w:rsidR="000C407B" w:rsidTr="000C407B">
        <w:tc>
          <w:tcPr>
            <w:tcW w:w="3192" w:type="dxa"/>
          </w:tcPr>
          <w:p w:rsidR="000C407B" w:rsidRPr="00FD13A3" w:rsidRDefault="00FD13A3"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sz w:val="28"/>
                <w:szCs w:val="28"/>
              </w:rPr>
              <w:lastRenderedPageBreak/>
              <w:t>Thunder in the Clouds: Security challenges and solutions for federated Clouds</w:t>
            </w:r>
          </w:p>
        </w:tc>
        <w:tc>
          <w:tcPr>
            <w:tcW w:w="3192" w:type="dxa"/>
          </w:tcPr>
          <w:p w:rsidR="000C407B" w:rsidRPr="00FD13A3" w:rsidRDefault="00FD13A3" w:rsidP="00FD13A3">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sz w:val="28"/>
                <w:szCs w:val="28"/>
              </w:rPr>
              <w:t xml:space="preserve">K. Bernsmed, M. G. Jaatun, P. H. Meland, and A. Undheim, </w:t>
            </w:r>
          </w:p>
        </w:tc>
        <w:tc>
          <w:tcPr>
            <w:tcW w:w="3192" w:type="dxa"/>
          </w:tcPr>
          <w:p w:rsidR="000C407B" w:rsidRPr="00FD13A3" w:rsidRDefault="00FD13A3" w:rsidP="00E53AA4">
            <w:pPr>
              <w:tabs>
                <w:tab w:val="left" w:pos="720"/>
              </w:tabs>
              <w:spacing w:after="100" w:line="360" w:lineRule="auto"/>
              <w:jc w:val="both"/>
              <w:rPr>
                <w:rFonts w:ascii="Times New Roman" w:hAnsi="Times New Roman" w:cs="Times New Roman"/>
                <w:sz w:val="28"/>
                <w:szCs w:val="28"/>
              </w:rPr>
            </w:pPr>
            <w:r w:rsidRPr="00FD13A3">
              <w:rPr>
                <w:rFonts w:ascii="Times New Roman" w:hAnsi="Times New Roman" w:cs="Times New Roman"/>
                <w:color w:val="333333"/>
                <w:sz w:val="28"/>
                <w:szCs w:val="28"/>
                <w:shd w:val="clear" w:color="auto" w:fill="FFFFFF"/>
              </w:rPr>
              <w:t>Cloud federation brings together different service providers and their offered services, so that many Cloud variants can be tailored to match different sets of customer requirements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7630FB" w:rsidRDefault="007630FB" w:rsidP="007630FB">
      <w:pPr>
        <w:rPr>
          <w:rFonts w:ascii="Times New Roman" w:eastAsiaTheme="majorEastAsia" w:hAnsi="Times New Roman" w:cs="Times New Roman"/>
          <w:b/>
          <w:iCs/>
          <w:sz w:val="28"/>
          <w:szCs w:val="28"/>
        </w:rPr>
      </w:pPr>
    </w:p>
    <w:p w:rsidR="007630FB" w:rsidRPr="007630FB" w:rsidRDefault="007630FB" w:rsidP="007630FB"/>
    <w:p w:rsidR="00305BF0" w:rsidRPr="00D81E16" w:rsidRDefault="00305BF0" w:rsidP="007630F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7630FB">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630FB" w:rsidP="00E53AA4">
      <w:pPr>
        <w:spacing w:after="0" w:line="360" w:lineRule="auto"/>
        <w:jc w:val="both"/>
        <w:rPr>
          <w:rFonts w:ascii="Times New Roman" w:hAnsi="Times New Roman" w:cs="Times New Roman"/>
        </w:rPr>
      </w:pPr>
      <w:r w:rsidRPr="007630FB">
        <w:rPr>
          <w:rFonts w:ascii="Times New Roman" w:hAnsi="Times New Roman" w:cs="Times New Roman"/>
        </w:rPr>
        <w:lastRenderedPageBreak/>
        <w:drawing>
          <wp:inline distT="0" distB="0" distL="0" distR="0">
            <wp:extent cx="5943600" cy="4696460"/>
            <wp:effectExtent l="19050" t="0" r="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jpg"/>
                    <pic:cNvPicPr>
                      <a:picLocks noGrp="1" noChangeAspect="1" noChangeArrowheads="1"/>
                    </pic:cNvPicPr>
                  </pic:nvPicPr>
                  <pic:blipFill>
                    <a:blip r:embed="rId8"/>
                    <a:srcRect/>
                    <a:stretch>
                      <a:fillRect/>
                    </a:stretch>
                  </pic:blipFill>
                  <pic:spPr bwMode="auto">
                    <a:xfrm>
                      <a:off x="0" y="0"/>
                      <a:ext cx="5943600" cy="46964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7630FB">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81559" w:rsidRDefault="00181559" w:rsidP="00E53AA4">
      <w:pPr>
        <w:tabs>
          <w:tab w:val="left" w:pos="1309"/>
          <w:tab w:val="center" w:pos="4680"/>
        </w:tabs>
        <w:spacing w:line="360" w:lineRule="auto"/>
        <w:jc w:val="both"/>
        <w:rPr>
          <w:rFonts w:ascii="Times New Roman" w:hAnsi="Times New Roman" w:cs="Times New Roman"/>
          <w:b/>
          <w:sz w:val="28"/>
          <w:szCs w:val="28"/>
        </w:rPr>
      </w:pPr>
    </w:p>
    <w:p w:rsidR="00181559" w:rsidRDefault="00181559" w:rsidP="00E53AA4">
      <w:pPr>
        <w:tabs>
          <w:tab w:val="left" w:pos="1309"/>
          <w:tab w:val="center" w:pos="4680"/>
        </w:tabs>
        <w:spacing w:line="360" w:lineRule="auto"/>
        <w:jc w:val="both"/>
        <w:rPr>
          <w:rFonts w:ascii="Times New Roman" w:hAnsi="Times New Roman" w:cs="Times New Roman"/>
          <w:b/>
          <w:sz w:val="28"/>
          <w:szCs w:val="28"/>
        </w:rPr>
      </w:pPr>
    </w:p>
    <w:p w:rsidR="00181559" w:rsidRDefault="00181559" w:rsidP="00E53AA4">
      <w:pPr>
        <w:tabs>
          <w:tab w:val="left" w:pos="1309"/>
          <w:tab w:val="center" w:pos="4680"/>
        </w:tabs>
        <w:spacing w:line="360" w:lineRule="auto"/>
        <w:jc w:val="both"/>
        <w:rPr>
          <w:rFonts w:ascii="Times New Roman" w:hAnsi="Times New Roman" w:cs="Times New Roman"/>
          <w:b/>
          <w:sz w:val="28"/>
          <w:szCs w:val="28"/>
        </w:rPr>
      </w:pPr>
    </w:p>
    <w:p w:rsidR="00181559" w:rsidRDefault="00181559" w:rsidP="00E53AA4">
      <w:pPr>
        <w:tabs>
          <w:tab w:val="left" w:pos="1309"/>
          <w:tab w:val="center" w:pos="4680"/>
        </w:tabs>
        <w:spacing w:line="360" w:lineRule="auto"/>
        <w:jc w:val="both"/>
        <w:rPr>
          <w:rFonts w:ascii="Times New Roman" w:hAnsi="Times New Roman" w:cs="Times New Roman"/>
          <w:b/>
          <w:sz w:val="28"/>
          <w:szCs w:val="28"/>
        </w:rPr>
      </w:pPr>
    </w:p>
    <w:p w:rsidR="00181559" w:rsidRDefault="0018155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181559">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81559" w:rsidRPr="00181559" w:rsidRDefault="00181559" w:rsidP="00181559">
      <w:pPr>
        <w:pStyle w:val="BodyText"/>
        <w:rPr>
          <w:bCs/>
          <w:iCs/>
          <w:sz w:val="32"/>
          <w:szCs w:val="32"/>
          <w:lang w:val="en-IN"/>
        </w:rPr>
      </w:pPr>
      <w:r w:rsidRPr="00181559">
        <w:rPr>
          <w:b/>
          <w:iCs/>
          <w:sz w:val="28"/>
          <w:szCs w:val="28"/>
          <w:lang w:val="en-IN"/>
        </w:rPr>
        <w:t xml:space="preserve">    </w:t>
      </w:r>
      <w:r w:rsidRPr="00181559">
        <w:rPr>
          <w:bCs/>
          <w:iCs/>
          <w:sz w:val="32"/>
          <w:szCs w:val="32"/>
          <w:lang w:val="en-IN"/>
        </w:rPr>
        <w:t xml:space="preserve">This paper has presented AgCA, a novel aggregated capability assessment approach for composite services offered within CCF. We </w:t>
      </w:r>
      <w:r w:rsidRPr="00181559">
        <w:rPr>
          <w:bCs/>
          <w:iCs/>
          <w:sz w:val="32"/>
          <w:szCs w:val="32"/>
          <w:lang w:val="en-IN"/>
        </w:rPr>
        <w:lastRenderedPageBreak/>
        <w:t xml:space="preserve">suggest that the capability assessment of a CCF is unique due to the hierarchical resource exchanges between multiple heterogeneous CSPs to deliver on-demand composite services. Capability scores for such composite services within CCF are proposed to be evaluated based on the individual capability of all participating CSPs and their dependency relation. The individual capability of each CSP in a federation is evaluated based on its CAIQ assessment as endorsed by CSA. The aggregated capability of any composite service is afterwards evaluated as a function of individual capabilities and the dependency relation of its participant CSPs. This approach is implemented as a component of a centralized broker to increase the reliability and enforcement of peer selection decisions. Numerous experiments have shown that capability values reflected by AgCA are adaptive to the service composition structure. Future work includes integrating a competence based approach in this model to enhance the quality of decisions.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81559"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181559" w:rsidRDefault="00181559" w:rsidP="00E53AA4">
      <w:pPr>
        <w:pStyle w:val="BodyText"/>
        <w:rPr>
          <w:b/>
          <w:iCs/>
          <w:sz w:val="28"/>
          <w:szCs w:val="28"/>
        </w:rPr>
      </w:pPr>
    </w:p>
    <w:p w:rsidR="00181559" w:rsidRDefault="00181559" w:rsidP="00E53AA4">
      <w:pPr>
        <w:pStyle w:val="BodyText"/>
        <w:rPr>
          <w:b/>
          <w:iCs/>
          <w:sz w:val="28"/>
          <w:szCs w:val="28"/>
        </w:rPr>
      </w:pPr>
    </w:p>
    <w:p w:rsidR="00370D47" w:rsidRPr="003C0F6F" w:rsidRDefault="00370D47" w:rsidP="00181559">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81559" w:rsidRDefault="001F13AE" w:rsidP="00181559">
      <w:pPr>
        <w:pStyle w:val="BodyText"/>
        <w:numPr>
          <w:ilvl w:val="0"/>
          <w:numId w:val="46"/>
        </w:numPr>
        <w:rPr>
          <w:sz w:val="32"/>
          <w:szCs w:val="32"/>
          <w:lang w:val="en-IN"/>
        </w:rPr>
      </w:pPr>
      <w:r w:rsidRPr="00181559">
        <w:rPr>
          <w:sz w:val="32"/>
          <w:szCs w:val="32"/>
          <w:lang w:val="en-IN"/>
        </w:rPr>
        <w:t>[1] N. Grozev and R. Buyya, "Inter</w:t>
      </w:r>
      <w:r w:rsidRPr="00181559">
        <w:rPr>
          <w:rFonts w:ascii="Cambria Math" w:hAnsi="Cambria Math" w:cs="Cambria Math"/>
          <w:sz w:val="32"/>
          <w:szCs w:val="32"/>
          <w:lang w:val="en-IN"/>
        </w:rPr>
        <w:t>‐</w:t>
      </w:r>
      <w:r w:rsidRPr="00181559">
        <w:rPr>
          <w:sz w:val="32"/>
          <w:szCs w:val="32"/>
          <w:lang w:val="en-IN"/>
        </w:rPr>
        <w:t>Cloud architectures and application brokering: taxonomy and survey," Software: Practice and Experience, vol. 44, pp. 369-390, Mar 2</w:t>
      </w:r>
      <w:r w:rsidRPr="00181559">
        <w:rPr>
          <w:sz w:val="32"/>
          <w:szCs w:val="32"/>
          <w:lang w:val="en-IN"/>
        </w:rPr>
        <w:t xml:space="preserve">014. </w:t>
      </w:r>
    </w:p>
    <w:p w:rsidR="00000000" w:rsidRPr="00181559" w:rsidRDefault="001F13AE" w:rsidP="00181559">
      <w:pPr>
        <w:pStyle w:val="BodyText"/>
        <w:numPr>
          <w:ilvl w:val="0"/>
          <w:numId w:val="46"/>
        </w:numPr>
        <w:rPr>
          <w:sz w:val="32"/>
          <w:szCs w:val="32"/>
          <w:lang w:val="en-IN"/>
        </w:rPr>
      </w:pPr>
      <w:r w:rsidRPr="00181559">
        <w:rPr>
          <w:sz w:val="32"/>
          <w:szCs w:val="32"/>
          <w:lang w:val="en-IN"/>
        </w:rPr>
        <w:lastRenderedPageBreak/>
        <w:t xml:space="preserve">[2] R. Buyya, R. Ranjan, and R. N. Calheiros, "Intercloud: Utilityoriented federation of cloud computing environments for scaling of application services," in International Conference on Algorithms and Architectures for </w:t>
      </w:r>
      <w:r w:rsidRPr="00181559">
        <w:rPr>
          <w:sz w:val="32"/>
          <w:szCs w:val="32"/>
          <w:lang w:val="en-IN"/>
        </w:rPr>
        <w:t xml:space="preserve">Parallel Processing, 2010, pp. 13-31. </w:t>
      </w:r>
    </w:p>
    <w:p w:rsidR="00000000" w:rsidRPr="00181559" w:rsidRDefault="001F13AE" w:rsidP="00181559">
      <w:pPr>
        <w:pStyle w:val="BodyText"/>
        <w:numPr>
          <w:ilvl w:val="0"/>
          <w:numId w:val="46"/>
        </w:numPr>
        <w:rPr>
          <w:sz w:val="32"/>
          <w:szCs w:val="32"/>
          <w:lang w:val="en-IN"/>
        </w:rPr>
      </w:pPr>
      <w:r w:rsidRPr="00181559">
        <w:rPr>
          <w:sz w:val="32"/>
          <w:szCs w:val="32"/>
          <w:lang w:val="en-IN"/>
        </w:rPr>
        <w:t xml:space="preserve">[3] V. Massimo, B. Ivona, and T. Francesco, Achieving Federated and Self-Manageable Cloud Infrastructures: Theory and Practice. Hershey, PA, USA: IGI Global, 2012. </w:t>
      </w:r>
    </w:p>
    <w:p w:rsidR="00000000" w:rsidRPr="00181559" w:rsidRDefault="001F13AE" w:rsidP="00181559">
      <w:pPr>
        <w:pStyle w:val="BodyText"/>
        <w:numPr>
          <w:ilvl w:val="0"/>
          <w:numId w:val="46"/>
        </w:numPr>
        <w:rPr>
          <w:sz w:val="32"/>
          <w:szCs w:val="32"/>
          <w:lang w:val="en-IN"/>
        </w:rPr>
      </w:pPr>
      <w:r w:rsidRPr="00181559">
        <w:rPr>
          <w:sz w:val="32"/>
          <w:szCs w:val="32"/>
          <w:lang w:val="en-IN"/>
        </w:rPr>
        <w:t xml:space="preserve">[4] A. Celesti, F. Tusa, M. Villari, and A. </w:t>
      </w:r>
      <w:r w:rsidRPr="00181559">
        <w:rPr>
          <w:sz w:val="32"/>
          <w:szCs w:val="32"/>
          <w:lang w:val="en-IN"/>
        </w:rPr>
        <w:t xml:space="preserve">Puliafito, "How to enhance cloud architectures to enable cross-federation," in Cloud Computing (CLOUD), 2010 IEEE 3rd International Conference on, 2010, pp. 337-345. </w:t>
      </w:r>
    </w:p>
    <w:p w:rsidR="00000000" w:rsidRPr="00181559" w:rsidRDefault="001F13AE" w:rsidP="00181559">
      <w:pPr>
        <w:pStyle w:val="BodyText"/>
        <w:numPr>
          <w:ilvl w:val="0"/>
          <w:numId w:val="46"/>
        </w:numPr>
        <w:rPr>
          <w:sz w:val="32"/>
          <w:szCs w:val="32"/>
          <w:lang w:val="en-IN"/>
        </w:rPr>
      </w:pPr>
      <w:r w:rsidRPr="00181559">
        <w:rPr>
          <w:sz w:val="32"/>
          <w:szCs w:val="32"/>
          <w:lang w:val="en-IN"/>
        </w:rPr>
        <w:t>[5] K. Bernsmed, M. G. Jaatun, P. H. Meland, and A. Undheim, "Thunder in the Clouds: Sec</w:t>
      </w:r>
      <w:r w:rsidRPr="00181559">
        <w:rPr>
          <w:sz w:val="32"/>
          <w:szCs w:val="32"/>
          <w:lang w:val="en-IN"/>
        </w:rPr>
        <w:t xml:space="preserve">urity challenges and solutions for federated Clouds," presented at the 4th IEEE International Conference on Cloud Computing Technology and Science (CloudCom '12), 2012. </w:t>
      </w:r>
    </w:p>
    <w:p w:rsidR="00000000" w:rsidRPr="00181559" w:rsidRDefault="001F13AE" w:rsidP="00181559">
      <w:pPr>
        <w:pStyle w:val="BodyText"/>
        <w:numPr>
          <w:ilvl w:val="0"/>
          <w:numId w:val="46"/>
        </w:numPr>
        <w:rPr>
          <w:sz w:val="32"/>
          <w:szCs w:val="32"/>
          <w:lang w:val="en-IN"/>
        </w:rPr>
      </w:pPr>
      <w:r w:rsidRPr="00181559">
        <w:rPr>
          <w:sz w:val="32"/>
          <w:szCs w:val="32"/>
          <w:lang w:val="en-IN"/>
        </w:rPr>
        <w:t>[6] R. Chen, J. Guo, D.-C. Wang, J. J. Tsai, H. Al-Hamadi, and I. You, "Trust-based s</w:t>
      </w:r>
      <w:r w:rsidRPr="00181559">
        <w:rPr>
          <w:sz w:val="32"/>
          <w:szCs w:val="32"/>
          <w:lang w:val="en-IN"/>
        </w:rPr>
        <w:t xml:space="preserve">ervice management for mobile cloud iot systems," IEEE transactions on network and service management, vol. 16, pp. 246-263, 2018. </w:t>
      </w:r>
    </w:p>
    <w:p w:rsidR="00000000" w:rsidRPr="00181559" w:rsidRDefault="001F13AE" w:rsidP="00181559">
      <w:pPr>
        <w:pStyle w:val="BodyText"/>
        <w:numPr>
          <w:ilvl w:val="0"/>
          <w:numId w:val="46"/>
        </w:numPr>
        <w:rPr>
          <w:sz w:val="32"/>
          <w:szCs w:val="32"/>
          <w:lang w:val="en-IN"/>
        </w:rPr>
      </w:pPr>
      <w:r w:rsidRPr="00181559">
        <w:rPr>
          <w:sz w:val="32"/>
          <w:szCs w:val="32"/>
          <w:lang w:val="en-IN"/>
        </w:rPr>
        <w:t>[7] P. Zhang, Y. Kong, and M. Zhou, "A domain partition-based trust model for unreliable clouds," IEEE Transactions on Infor</w:t>
      </w:r>
      <w:r w:rsidRPr="00181559">
        <w:rPr>
          <w:sz w:val="32"/>
          <w:szCs w:val="32"/>
          <w:lang w:val="en-IN"/>
        </w:rPr>
        <w:t xml:space="preserve">mation Forensics and Security, vol. 13, pp. 2167-2178, 2018. </w:t>
      </w:r>
    </w:p>
    <w:p w:rsidR="00000000" w:rsidRPr="00181559" w:rsidRDefault="001F13AE" w:rsidP="00181559">
      <w:pPr>
        <w:pStyle w:val="BodyText"/>
        <w:numPr>
          <w:ilvl w:val="0"/>
          <w:numId w:val="46"/>
        </w:numPr>
        <w:rPr>
          <w:sz w:val="32"/>
          <w:szCs w:val="32"/>
          <w:lang w:val="en-IN"/>
        </w:rPr>
      </w:pPr>
      <w:r w:rsidRPr="00181559">
        <w:rPr>
          <w:sz w:val="32"/>
          <w:szCs w:val="32"/>
          <w:lang w:val="en-IN"/>
        </w:rPr>
        <w:lastRenderedPageBreak/>
        <w:t xml:space="preserve">[8] P. Zhang, M. Zhou, and Y. Kong, "A double-blind anonymous evaluation-based trust model in cloud computing environments," IEEE Transactions on Systems, Man, and Cybernetics: Systems, 2019. </w:t>
      </w:r>
    </w:p>
    <w:p w:rsidR="00000000" w:rsidRPr="00181559" w:rsidRDefault="001F13AE" w:rsidP="00181559">
      <w:pPr>
        <w:pStyle w:val="BodyText"/>
        <w:numPr>
          <w:ilvl w:val="0"/>
          <w:numId w:val="46"/>
        </w:numPr>
        <w:rPr>
          <w:sz w:val="32"/>
          <w:szCs w:val="32"/>
          <w:lang w:val="en-IN"/>
        </w:rPr>
      </w:pPr>
      <w:r w:rsidRPr="00181559">
        <w:rPr>
          <w:sz w:val="32"/>
          <w:szCs w:val="32"/>
          <w:lang w:val="en-IN"/>
        </w:rPr>
        <w:t xml:space="preserve">[9] X. Li, H. Ma, F. Zhou, and W. Yao, "T-broker: A trust-aware service brokering scheme for multiple cloud collaborative services," IEEE Transactions on Information Forensics and Security, vol. 10, pp. 1402-1415, Jul 2015. </w:t>
      </w:r>
    </w:p>
    <w:p w:rsidR="00000000" w:rsidRPr="00181559" w:rsidRDefault="001F13AE" w:rsidP="00181559">
      <w:pPr>
        <w:pStyle w:val="BodyText"/>
        <w:numPr>
          <w:ilvl w:val="0"/>
          <w:numId w:val="46"/>
        </w:numPr>
        <w:rPr>
          <w:sz w:val="32"/>
          <w:szCs w:val="32"/>
          <w:lang w:val="en-IN"/>
        </w:rPr>
      </w:pPr>
      <w:r w:rsidRPr="00181559">
        <w:rPr>
          <w:sz w:val="32"/>
          <w:szCs w:val="32"/>
          <w:lang w:val="en-IN"/>
        </w:rPr>
        <w:t>[10] X. Li, H. Ma, F. Zhou, a</w:t>
      </w:r>
      <w:r w:rsidRPr="00181559">
        <w:rPr>
          <w:sz w:val="32"/>
          <w:szCs w:val="32"/>
          <w:lang w:val="en-IN"/>
        </w:rPr>
        <w:t xml:space="preserve">nd X. Gui, "Service operator-aware trust scheme for resource matchmaking across multiple clouds," IEEE transactions on parallel and distributed systems, vol. 26, pp. 1419- 1429, May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13AE" w:rsidRDefault="001F13AE" w:rsidP="003654DF">
      <w:pPr>
        <w:spacing w:after="0" w:line="240" w:lineRule="auto"/>
      </w:pPr>
      <w:r>
        <w:separator/>
      </w:r>
    </w:p>
  </w:endnote>
  <w:endnote w:type="continuationSeparator" w:id="1">
    <w:p w:rsidR="001F13AE" w:rsidRDefault="001F13A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13AE" w:rsidRDefault="001F13AE" w:rsidP="003654DF">
      <w:pPr>
        <w:spacing w:after="0" w:line="240" w:lineRule="auto"/>
      </w:pPr>
      <w:r>
        <w:separator/>
      </w:r>
    </w:p>
  </w:footnote>
  <w:footnote w:type="continuationSeparator" w:id="1">
    <w:p w:rsidR="001F13AE" w:rsidRDefault="001F13A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1D76">
        <w:pPr>
          <w:pStyle w:val="Header"/>
          <w:jc w:val="right"/>
        </w:pPr>
        <w:fldSimple w:instr=" PAGE   \* MERGEFORMAT ">
          <w:r w:rsidR="00FD13A3">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7C10E8"/>
    <w:multiLevelType w:val="hybridMultilevel"/>
    <w:tmpl w:val="A61ACA66"/>
    <w:lvl w:ilvl="0" w:tplc="28BAC140">
      <w:start w:val="1"/>
      <w:numFmt w:val="bullet"/>
      <w:lvlText w:val=""/>
      <w:lvlJc w:val="left"/>
      <w:pPr>
        <w:tabs>
          <w:tab w:val="num" w:pos="720"/>
        </w:tabs>
        <w:ind w:left="720" w:hanging="360"/>
      </w:pPr>
      <w:rPr>
        <w:rFonts w:ascii="Wingdings 2" w:hAnsi="Wingdings 2" w:hint="default"/>
      </w:rPr>
    </w:lvl>
    <w:lvl w:ilvl="1" w:tplc="6E4003A4" w:tentative="1">
      <w:start w:val="1"/>
      <w:numFmt w:val="bullet"/>
      <w:lvlText w:val=""/>
      <w:lvlJc w:val="left"/>
      <w:pPr>
        <w:tabs>
          <w:tab w:val="num" w:pos="1440"/>
        </w:tabs>
        <w:ind w:left="1440" w:hanging="360"/>
      </w:pPr>
      <w:rPr>
        <w:rFonts w:ascii="Wingdings 2" w:hAnsi="Wingdings 2" w:hint="default"/>
      </w:rPr>
    </w:lvl>
    <w:lvl w:ilvl="2" w:tplc="1570B986" w:tentative="1">
      <w:start w:val="1"/>
      <w:numFmt w:val="bullet"/>
      <w:lvlText w:val=""/>
      <w:lvlJc w:val="left"/>
      <w:pPr>
        <w:tabs>
          <w:tab w:val="num" w:pos="2160"/>
        </w:tabs>
        <w:ind w:left="2160" w:hanging="360"/>
      </w:pPr>
      <w:rPr>
        <w:rFonts w:ascii="Wingdings 2" w:hAnsi="Wingdings 2" w:hint="default"/>
      </w:rPr>
    </w:lvl>
    <w:lvl w:ilvl="3" w:tplc="FD66CDAA" w:tentative="1">
      <w:start w:val="1"/>
      <w:numFmt w:val="bullet"/>
      <w:lvlText w:val=""/>
      <w:lvlJc w:val="left"/>
      <w:pPr>
        <w:tabs>
          <w:tab w:val="num" w:pos="2880"/>
        </w:tabs>
        <w:ind w:left="2880" w:hanging="360"/>
      </w:pPr>
      <w:rPr>
        <w:rFonts w:ascii="Wingdings 2" w:hAnsi="Wingdings 2" w:hint="default"/>
      </w:rPr>
    </w:lvl>
    <w:lvl w:ilvl="4" w:tplc="8DD46C78" w:tentative="1">
      <w:start w:val="1"/>
      <w:numFmt w:val="bullet"/>
      <w:lvlText w:val=""/>
      <w:lvlJc w:val="left"/>
      <w:pPr>
        <w:tabs>
          <w:tab w:val="num" w:pos="3600"/>
        </w:tabs>
        <w:ind w:left="3600" w:hanging="360"/>
      </w:pPr>
      <w:rPr>
        <w:rFonts w:ascii="Wingdings 2" w:hAnsi="Wingdings 2" w:hint="default"/>
      </w:rPr>
    </w:lvl>
    <w:lvl w:ilvl="5" w:tplc="D3DADB92" w:tentative="1">
      <w:start w:val="1"/>
      <w:numFmt w:val="bullet"/>
      <w:lvlText w:val=""/>
      <w:lvlJc w:val="left"/>
      <w:pPr>
        <w:tabs>
          <w:tab w:val="num" w:pos="4320"/>
        </w:tabs>
        <w:ind w:left="4320" w:hanging="360"/>
      </w:pPr>
      <w:rPr>
        <w:rFonts w:ascii="Wingdings 2" w:hAnsi="Wingdings 2" w:hint="default"/>
      </w:rPr>
    </w:lvl>
    <w:lvl w:ilvl="6" w:tplc="FC6C5DB8" w:tentative="1">
      <w:start w:val="1"/>
      <w:numFmt w:val="bullet"/>
      <w:lvlText w:val=""/>
      <w:lvlJc w:val="left"/>
      <w:pPr>
        <w:tabs>
          <w:tab w:val="num" w:pos="5040"/>
        </w:tabs>
        <w:ind w:left="5040" w:hanging="360"/>
      </w:pPr>
      <w:rPr>
        <w:rFonts w:ascii="Wingdings 2" w:hAnsi="Wingdings 2" w:hint="default"/>
      </w:rPr>
    </w:lvl>
    <w:lvl w:ilvl="7" w:tplc="BACE2A30" w:tentative="1">
      <w:start w:val="1"/>
      <w:numFmt w:val="bullet"/>
      <w:lvlText w:val=""/>
      <w:lvlJc w:val="left"/>
      <w:pPr>
        <w:tabs>
          <w:tab w:val="num" w:pos="5760"/>
        </w:tabs>
        <w:ind w:left="5760" w:hanging="360"/>
      </w:pPr>
      <w:rPr>
        <w:rFonts w:ascii="Wingdings 2" w:hAnsi="Wingdings 2" w:hint="default"/>
      </w:rPr>
    </w:lvl>
    <w:lvl w:ilvl="8" w:tplc="F2C86E98"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B534B5"/>
    <w:multiLevelType w:val="hybridMultilevel"/>
    <w:tmpl w:val="A5121C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587746"/>
    <w:multiLevelType w:val="hybridMultilevel"/>
    <w:tmpl w:val="FDF40CD8"/>
    <w:lvl w:ilvl="0" w:tplc="F53CC0AA">
      <w:start w:val="1"/>
      <w:numFmt w:val="bullet"/>
      <w:lvlText w:val=""/>
      <w:lvlJc w:val="left"/>
      <w:pPr>
        <w:tabs>
          <w:tab w:val="num" w:pos="720"/>
        </w:tabs>
        <w:ind w:left="720" w:hanging="360"/>
      </w:pPr>
      <w:rPr>
        <w:rFonts w:ascii="Wingdings 2" w:hAnsi="Wingdings 2" w:hint="default"/>
      </w:rPr>
    </w:lvl>
    <w:lvl w:ilvl="1" w:tplc="E6BAF102" w:tentative="1">
      <w:start w:val="1"/>
      <w:numFmt w:val="bullet"/>
      <w:lvlText w:val=""/>
      <w:lvlJc w:val="left"/>
      <w:pPr>
        <w:tabs>
          <w:tab w:val="num" w:pos="1440"/>
        </w:tabs>
        <w:ind w:left="1440" w:hanging="360"/>
      </w:pPr>
      <w:rPr>
        <w:rFonts w:ascii="Wingdings 2" w:hAnsi="Wingdings 2" w:hint="default"/>
      </w:rPr>
    </w:lvl>
    <w:lvl w:ilvl="2" w:tplc="9E140798" w:tentative="1">
      <w:start w:val="1"/>
      <w:numFmt w:val="bullet"/>
      <w:lvlText w:val=""/>
      <w:lvlJc w:val="left"/>
      <w:pPr>
        <w:tabs>
          <w:tab w:val="num" w:pos="2160"/>
        </w:tabs>
        <w:ind w:left="2160" w:hanging="360"/>
      </w:pPr>
      <w:rPr>
        <w:rFonts w:ascii="Wingdings 2" w:hAnsi="Wingdings 2" w:hint="default"/>
      </w:rPr>
    </w:lvl>
    <w:lvl w:ilvl="3" w:tplc="C24C67C0" w:tentative="1">
      <w:start w:val="1"/>
      <w:numFmt w:val="bullet"/>
      <w:lvlText w:val=""/>
      <w:lvlJc w:val="left"/>
      <w:pPr>
        <w:tabs>
          <w:tab w:val="num" w:pos="2880"/>
        </w:tabs>
        <w:ind w:left="2880" w:hanging="360"/>
      </w:pPr>
      <w:rPr>
        <w:rFonts w:ascii="Wingdings 2" w:hAnsi="Wingdings 2" w:hint="default"/>
      </w:rPr>
    </w:lvl>
    <w:lvl w:ilvl="4" w:tplc="9F506DEC" w:tentative="1">
      <w:start w:val="1"/>
      <w:numFmt w:val="bullet"/>
      <w:lvlText w:val=""/>
      <w:lvlJc w:val="left"/>
      <w:pPr>
        <w:tabs>
          <w:tab w:val="num" w:pos="3600"/>
        </w:tabs>
        <w:ind w:left="3600" w:hanging="360"/>
      </w:pPr>
      <w:rPr>
        <w:rFonts w:ascii="Wingdings 2" w:hAnsi="Wingdings 2" w:hint="default"/>
      </w:rPr>
    </w:lvl>
    <w:lvl w:ilvl="5" w:tplc="552A82D6" w:tentative="1">
      <w:start w:val="1"/>
      <w:numFmt w:val="bullet"/>
      <w:lvlText w:val=""/>
      <w:lvlJc w:val="left"/>
      <w:pPr>
        <w:tabs>
          <w:tab w:val="num" w:pos="4320"/>
        </w:tabs>
        <w:ind w:left="4320" w:hanging="360"/>
      </w:pPr>
      <w:rPr>
        <w:rFonts w:ascii="Wingdings 2" w:hAnsi="Wingdings 2" w:hint="default"/>
      </w:rPr>
    </w:lvl>
    <w:lvl w:ilvl="6" w:tplc="EEBAFAF8" w:tentative="1">
      <w:start w:val="1"/>
      <w:numFmt w:val="bullet"/>
      <w:lvlText w:val=""/>
      <w:lvlJc w:val="left"/>
      <w:pPr>
        <w:tabs>
          <w:tab w:val="num" w:pos="5040"/>
        </w:tabs>
        <w:ind w:left="5040" w:hanging="360"/>
      </w:pPr>
      <w:rPr>
        <w:rFonts w:ascii="Wingdings 2" w:hAnsi="Wingdings 2" w:hint="default"/>
      </w:rPr>
    </w:lvl>
    <w:lvl w:ilvl="7" w:tplc="BB506ED4" w:tentative="1">
      <w:start w:val="1"/>
      <w:numFmt w:val="bullet"/>
      <w:lvlText w:val=""/>
      <w:lvlJc w:val="left"/>
      <w:pPr>
        <w:tabs>
          <w:tab w:val="num" w:pos="5760"/>
        </w:tabs>
        <w:ind w:left="5760" w:hanging="360"/>
      </w:pPr>
      <w:rPr>
        <w:rFonts w:ascii="Wingdings 2" w:hAnsi="Wingdings 2" w:hint="default"/>
      </w:rPr>
    </w:lvl>
    <w:lvl w:ilvl="8" w:tplc="133C4D04"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651028"/>
    <w:multiLevelType w:val="hybridMultilevel"/>
    <w:tmpl w:val="29808674"/>
    <w:lvl w:ilvl="0" w:tplc="BAD293D6">
      <w:start w:val="1"/>
      <w:numFmt w:val="bullet"/>
      <w:lvlText w:val=""/>
      <w:lvlJc w:val="left"/>
      <w:pPr>
        <w:tabs>
          <w:tab w:val="num" w:pos="720"/>
        </w:tabs>
        <w:ind w:left="720" w:hanging="360"/>
      </w:pPr>
      <w:rPr>
        <w:rFonts w:ascii="Wingdings 2" w:hAnsi="Wingdings 2" w:hint="default"/>
      </w:rPr>
    </w:lvl>
    <w:lvl w:ilvl="1" w:tplc="1CD2F9AC" w:tentative="1">
      <w:start w:val="1"/>
      <w:numFmt w:val="bullet"/>
      <w:lvlText w:val=""/>
      <w:lvlJc w:val="left"/>
      <w:pPr>
        <w:tabs>
          <w:tab w:val="num" w:pos="1440"/>
        </w:tabs>
        <w:ind w:left="1440" w:hanging="360"/>
      </w:pPr>
      <w:rPr>
        <w:rFonts w:ascii="Wingdings 2" w:hAnsi="Wingdings 2" w:hint="default"/>
      </w:rPr>
    </w:lvl>
    <w:lvl w:ilvl="2" w:tplc="FD6E312C" w:tentative="1">
      <w:start w:val="1"/>
      <w:numFmt w:val="bullet"/>
      <w:lvlText w:val=""/>
      <w:lvlJc w:val="left"/>
      <w:pPr>
        <w:tabs>
          <w:tab w:val="num" w:pos="2160"/>
        </w:tabs>
        <w:ind w:left="2160" w:hanging="360"/>
      </w:pPr>
      <w:rPr>
        <w:rFonts w:ascii="Wingdings 2" w:hAnsi="Wingdings 2" w:hint="default"/>
      </w:rPr>
    </w:lvl>
    <w:lvl w:ilvl="3" w:tplc="BB509DFC" w:tentative="1">
      <w:start w:val="1"/>
      <w:numFmt w:val="bullet"/>
      <w:lvlText w:val=""/>
      <w:lvlJc w:val="left"/>
      <w:pPr>
        <w:tabs>
          <w:tab w:val="num" w:pos="2880"/>
        </w:tabs>
        <w:ind w:left="2880" w:hanging="360"/>
      </w:pPr>
      <w:rPr>
        <w:rFonts w:ascii="Wingdings 2" w:hAnsi="Wingdings 2" w:hint="default"/>
      </w:rPr>
    </w:lvl>
    <w:lvl w:ilvl="4" w:tplc="7D24388A" w:tentative="1">
      <w:start w:val="1"/>
      <w:numFmt w:val="bullet"/>
      <w:lvlText w:val=""/>
      <w:lvlJc w:val="left"/>
      <w:pPr>
        <w:tabs>
          <w:tab w:val="num" w:pos="3600"/>
        </w:tabs>
        <w:ind w:left="3600" w:hanging="360"/>
      </w:pPr>
      <w:rPr>
        <w:rFonts w:ascii="Wingdings 2" w:hAnsi="Wingdings 2" w:hint="default"/>
      </w:rPr>
    </w:lvl>
    <w:lvl w:ilvl="5" w:tplc="79F293C2" w:tentative="1">
      <w:start w:val="1"/>
      <w:numFmt w:val="bullet"/>
      <w:lvlText w:val=""/>
      <w:lvlJc w:val="left"/>
      <w:pPr>
        <w:tabs>
          <w:tab w:val="num" w:pos="4320"/>
        </w:tabs>
        <w:ind w:left="4320" w:hanging="360"/>
      </w:pPr>
      <w:rPr>
        <w:rFonts w:ascii="Wingdings 2" w:hAnsi="Wingdings 2" w:hint="default"/>
      </w:rPr>
    </w:lvl>
    <w:lvl w:ilvl="6" w:tplc="07BE7F0E" w:tentative="1">
      <w:start w:val="1"/>
      <w:numFmt w:val="bullet"/>
      <w:lvlText w:val=""/>
      <w:lvlJc w:val="left"/>
      <w:pPr>
        <w:tabs>
          <w:tab w:val="num" w:pos="5040"/>
        </w:tabs>
        <w:ind w:left="5040" w:hanging="360"/>
      </w:pPr>
      <w:rPr>
        <w:rFonts w:ascii="Wingdings 2" w:hAnsi="Wingdings 2" w:hint="default"/>
      </w:rPr>
    </w:lvl>
    <w:lvl w:ilvl="7" w:tplc="BB74CAFA" w:tentative="1">
      <w:start w:val="1"/>
      <w:numFmt w:val="bullet"/>
      <w:lvlText w:val=""/>
      <w:lvlJc w:val="left"/>
      <w:pPr>
        <w:tabs>
          <w:tab w:val="num" w:pos="5760"/>
        </w:tabs>
        <w:ind w:left="5760" w:hanging="360"/>
      </w:pPr>
      <w:rPr>
        <w:rFonts w:ascii="Wingdings 2" w:hAnsi="Wingdings 2" w:hint="default"/>
      </w:rPr>
    </w:lvl>
    <w:lvl w:ilvl="8" w:tplc="6B5C40A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205E90"/>
    <w:multiLevelType w:val="hybridMultilevel"/>
    <w:tmpl w:val="041AB5F4"/>
    <w:lvl w:ilvl="0" w:tplc="F0408EA2">
      <w:start w:val="1"/>
      <w:numFmt w:val="bullet"/>
      <w:lvlText w:val=""/>
      <w:lvlJc w:val="left"/>
      <w:pPr>
        <w:tabs>
          <w:tab w:val="num" w:pos="720"/>
        </w:tabs>
        <w:ind w:left="720" w:hanging="360"/>
      </w:pPr>
      <w:rPr>
        <w:rFonts w:ascii="Wingdings 2" w:hAnsi="Wingdings 2" w:hint="default"/>
      </w:rPr>
    </w:lvl>
    <w:lvl w:ilvl="1" w:tplc="897CF6C6" w:tentative="1">
      <w:start w:val="1"/>
      <w:numFmt w:val="bullet"/>
      <w:lvlText w:val=""/>
      <w:lvlJc w:val="left"/>
      <w:pPr>
        <w:tabs>
          <w:tab w:val="num" w:pos="1440"/>
        </w:tabs>
        <w:ind w:left="1440" w:hanging="360"/>
      </w:pPr>
      <w:rPr>
        <w:rFonts w:ascii="Wingdings 2" w:hAnsi="Wingdings 2" w:hint="default"/>
      </w:rPr>
    </w:lvl>
    <w:lvl w:ilvl="2" w:tplc="8CFE8890" w:tentative="1">
      <w:start w:val="1"/>
      <w:numFmt w:val="bullet"/>
      <w:lvlText w:val=""/>
      <w:lvlJc w:val="left"/>
      <w:pPr>
        <w:tabs>
          <w:tab w:val="num" w:pos="2160"/>
        </w:tabs>
        <w:ind w:left="2160" w:hanging="360"/>
      </w:pPr>
      <w:rPr>
        <w:rFonts w:ascii="Wingdings 2" w:hAnsi="Wingdings 2" w:hint="default"/>
      </w:rPr>
    </w:lvl>
    <w:lvl w:ilvl="3" w:tplc="6E983F4A" w:tentative="1">
      <w:start w:val="1"/>
      <w:numFmt w:val="bullet"/>
      <w:lvlText w:val=""/>
      <w:lvlJc w:val="left"/>
      <w:pPr>
        <w:tabs>
          <w:tab w:val="num" w:pos="2880"/>
        </w:tabs>
        <w:ind w:left="2880" w:hanging="360"/>
      </w:pPr>
      <w:rPr>
        <w:rFonts w:ascii="Wingdings 2" w:hAnsi="Wingdings 2" w:hint="default"/>
      </w:rPr>
    </w:lvl>
    <w:lvl w:ilvl="4" w:tplc="77DCAF68" w:tentative="1">
      <w:start w:val="1"/>
      <w:numFmt w:val="bullet"/>
      <w:lvlText w:val=""/>
      <w:lvlJc w:val="left"/>
      <w:pPr>
        <w:tabs>
          <w:tab w:val="num" w:pos="3600"/>
        </w:tabs>
        <w:ind w:left="3600" w:hanging="360"/>
      </w:pPr>
      <w:rPr>
        <w:rFonts w:ascii="Wingdings 2" w:hAnsi="Wingdings 2" w:hint="default"/>
      </w:rPr>
    </w:lvl>
    <w:lvl w:ilvl="5" w:tplc="AB68696E" w:tentative="1">
      <w:start w:val="1"/>
      <w:numFmt w:val="bullet"/>
      <w:lvlText w:val=""/>
      <w:lvlJc w:val="left"/>
      <w:pPr>
        <w:tabs>
          <w:tab w:val="num" w:pos="4320"/>
        </w:tabs>
        <w:ind w:left="4320" w:hanging="360"/>
      </w:pPr>
      <w:rPr>
        <w:rFonts w:ascii="Wingdings 2" w:hAnsi="Wingdings 2" w:hint="default"/>
      </w:rPr>
    </w:lvl>
    <w:lvl w:ilvl="6" w:tplc="FEB85F62" w:tentative="1">
      <w:start w:val="1"/>
      <w:numFmt w:val="bullet"/>
      <w:lvlText w:val=""/>
      <w:lvlJc w:val="left"/>
      <w:pPr>
        <w:tabs>
          <w:tab w:val="num" w:pos="5040"/>
        </w:tabs>
        <w:ind w:left="5040" w:hanging="360"/>
      </w:pPr>
      <w:rPr>
        <w:rFonts w:ascii="Wingdings 2" w:hAnsi="Wingdings 2" w:hint="default"/>
      </w:rPr>
    </w:lvl>
    <w:lvl w:ilvl="7" w:tplc="CA98C410" w:tentative="1">
      <w:start w:val="1"/>
      <w:numFmt w:val="bullet"/>
      <w:lvlText w:val=""/>
      <w:lvlJc w:val="left"/>
      <w:pPr>
        <w:tabs>
          <w:tab w:val="num" w:pos="5760"/>
        </w:tabs>
        <w:ind w:left="5760" w:hanging="360"/>
      </w:pPr>
      <w:rPr>
        <w:rFonts w:ascii="Wingdings 2" w:hAnsi="Wingdings 2" w:hint="default"/>
      </w:rPr>
    </w:lvl>
    <w:lvl w:ilvl="8" w:tplc="13109772"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7C1EA9"/>
    <w:multiLevelType w:val="hybridMultilevel"/>
    <w:tmpl w:val="C8FE3AB8"/>
    <w:lvl w:ilvl="0" w:tplc="16D66976">
      <w:start w:val="1"/>
      <w:numFmt w:val="bullet"/>
      <w:lvlText w:val=""/>
      <w:lvlJc w:val="left"/>
      <w:pPr>
        <w:tabs>
          <w:tab w:val="num" w:pos="720"/>
        </w:tabs>
        <w:ind w:left="720" w:hanging="360"/>
      </w:pPr>
      <w:rPr>
        <w:rFonts w:ascii="Wingdings 2" w:hAnsi="Wingdings 2" w:hint="default"/>
      </w:rPr>
    </w:lvl>
    <w:lvl w:ilvl="1" w:tplc="5CEEB0F8" w:tentative="1">
      <w:start w:val="1"/>
      <w:numFmt w:val="bullet"/>
      <w:lvlText w:val=""/>
      <w:lvlJc w:val="left"/>
      <w:pPr>
        <w:tabs>
          <w:tab w:val="num" w:pos="1440"/>
        </w:tabs>
        <w:ind w:left="1440" w:hanging="360"/>
      </w:pPr>
      <w:rPr>
        <w:rFonts w:ascii="Wingdings 2" w:hAnsi="Wingdings 2" w:hint="default"/>
      </w:rPr>
    </w:lvl>
    <w:lvl w:ilvl="2" w:tplc="C4048168" w:tentative="1">
      <w:start w:val="1"/>
      <w:numFmt w:val="bullet"/>
      <w:lvlText w:val=""/>
      <w:lvlJc w:val="left"/>
      <w:pPr>
        <w:tabs>
          <w:tab w:val="num" w:pos="2160"/>
        </w:tabs>
        <w:ind w:left="2160" w:hanging="360"/>
      </w:pPr>
      <w:rPr>
        <w:rFonts w:ascii="Wingdings 2" w:hAnsi="Wingdings 2" w:hint="default"/>
      </w:rPr>
    </w:lvl>
    <w:lvl w:ilvl="3" w:tplc="01323338" w:tentative="1">
      <w:start w:val="1"/>
      <w:numFmt w:val="bullet"/>
      <w:lvlText w:val=""/>
      <w:lvlJc w:val="left"/>
      <w:pPr>
        <w:tabs>
          <w:tab w:val="num" w:pos="2880"/>
        </w:tabs>
        <w:ind w:left="2880" w:hanging="360"/>
      </w:pPr>
      <w:rPr>
        <w:rFonts w:ascii="Wingdings 2" w:hAnsi="Wingdings 2" w:hint="default"/>
      </w:rPr>
    </w:lvl>
    <w:lvl w:ilvl="4" w:tplc="7D581B64" w:tentative="1">
      <w:start w:val="1"/>
      <w:numFmt w:val="bullet"/>
      <w:lvlText w:val=""/>
      <w:lvlJc w:val="left"/>
      <w:pPr>
        <w:tabs>
          <w:tab w:val="num" w:pos="3600"/>
        </w:tabs>
        <w:ind w:left="3600" w:hanging="360"/>
      </w:pPr>
      <w:rPr>
        <w:rFonts w:ascii="Wingdings 2" w:hAnsi="Wingdings 2" w:hint="default"/>
      </w:rPr>
    </w:lvl>
    <w:lvl w:ilvl="5" w:tplc="3F6A2E0E" w:tentative="1">
      <w:start w:val="1"/>
      <w:numFmt w:val="bullet"/>
      <w:lvlText w:val=""/>
      <w:lvlJc w:val="left"/>
      <w:pPr>
        <w:tabs>
          <w:tab w:val="num" w:pos="4320"/>
        </w:tabs>
        <w:ind w:left="4320" w:hanging="360"/>
      </w:pPr>
      <w:rPr>
        <w:rFonts w:ascii="Wingdings 2" w:hAnsi="Wingdings 2" w:hint="default"/>
      </w:rPr>
    </w:lvl>
    <w:lvl w:ilvl="6" w:tplc="2FDA4C9E" w:tentative="1">
      <w:start w:val="1"/>
      <w:numFmt w:val="bullet"/>
      <w:lvlText w:val=""/>
      <w:lvlJc w:val="left"/>
      <w:pPr>
        <w:tabs>
          <w:tab w:val="num" w:pos="5040"/>
        </w:tabs>
        <w:ind w:left="5040" w:hanging="360"/>
      </w:pPr>
      <w:rPr>
        <w:rFonts w:ascii="Wingdings 2" w:hAnsi="Wingdings 2" w:hint="default"/>
      </w:rPr>
    </w:lvl>
    <w:lvl w:ilvl="7" w:tplc="BFFC98E0" w:tentative="1">
      <w:start w:val="1"/>
      <w:numFmt w:val="bullet"/>
      <w:lvlText w:val=""/>
      <w:lvlJc w:val="left"/>
      <w:pPr>
        <w:tabs>
          <w:tab w:val="num" w:pos="5760"/>
        </w:tabs>
        <w:ind w:left="5760" w:hanging="360"/>
      </w:pPr>
      <w:rPr>
        <w:rFonts w:ascii="Wingdings 2" w:hAnsi="Wingdings 2" w:hint="default"/>
      </w:rPr>
    </w:lvl>
    <w:lvl w:ilvl="8" w:tplc="73E6C4E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40"/>
  </w:num>
  <w:num w:numId="43">
    <w:abstractNumId w:val="21"/>
  </w:num>
  <w:num w:numId="44">
    <w:abstractNumId w:val="10"/>
  </w:num>
  <w:num w:numId="45">
    <w:abstractNumId w:val="44"/>
  </w:num>
  <w:num w:numId="46">
    <w:abstractNumId w:val="25"/>
  </w:num>
  <w:num w:numId="47">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55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3AE"/>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D76"/>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0FB"/>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A4E"/>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3A3"/>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303770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0422080">
      <w:bodyDiv w:val="1"/>
      <w:marLeft w:val="0"/>
      <w:marRight w:val="0"/>
      <w:marTop w:val="0"/>
      <w:marBottom w:val="0"/>
      <w:divBdr>
        <w:top w:val="none" w:sz="0" w:space="0" w:color="auto"/>
        <w:left w:val="none" w:sz="0" w:space="0" w:color="auto"/>
        <w:bottom w:val="none" w:sz="0" w:space="0" w:color="auto"/>
        <w:right w:val="none" w:sz="0" w:space="0" w:color="auto"/>
      </w:divBdr>
      <w:divsChild>
        <w:div w:id="199829371">
          <w:marLeft w:val="576"/>
          <w:marRight w:val="0"/>
          <w:marTop w:val="120"/>
          <w:marBottom w:val="0"/>
          <w:divBdr>
            <w:top w:val="none" w:sz="0" w:space="0" w:color="auto"/>
            <w:left w:val="none" w:sz="0" w:space="0" w:color="auto"/>
            <w:bottom w:val="none" w:sz="0" w:space="0" w:color="auto"/>
            <w:right w:val="none" w:sz="0" w:space="0" w:color="auto"/>
          </w:divBdr>
        </w:div>
        <w:div w:id="690188168">
          <w:marLeft w:val="576"/>
          <w:marRight w:val="0"/>
          <w:marTop w:val="120"/>
          <w:marBottom w:val="0"/>
          <w:divBdr>
            <w:top w:val="none" w:sz="0" w:space="0" w:color="auto"/>
            <w:left w:val="none" w:sz="0" w:space="0" w:color="auto"/>
            <w:bottom w:val="none" w:sz="0" w:space="0" w:color="auto"/>
            <w:right w:val="none" w:sz="0" w:space="0" w:color="auto"/>
          </w:divBdr>
        </w:div>
        <w:div w:id="1428885607">
          <w:marLeft w:val="576"/>
          <w:marRight w:val="0"/>
          <w:marTop w:val="120"/>
          <w:marBottom w:val="0"/>
          <w:divBdr>
            <w:top w:val="none" w:sz="0" w:space="0" w:color="auto"/>
            <w:left w:val="none" w:sz="0" w:space="0" w:color="auto"/>
            <w:bottom w:val="none" w:sz="0" w:space="0" w:color="auto"/>
            <w:right w:val="none" w:sz="0" w:space="0" w:color="auto"/>
          </w:divBdr>
        </w:div>
        <w:div w:id="1289625149">
          <w:marLeft w:val="576"/>
          <w:marRight w:val="0"/>
          <w:marTop w:val="120"/>
          <w:marBottom w:val="0"/>
          <w:divBdr>
            <w:top w:val="none" w:sz="0" w:space="0" w:color="auto"/>
            <w:left w:val="none" w:sz="0" w:space="0" w:color="auto"/>
            <w:bottom w:val="none" w:sz="0" w:space="0" w:color="auto"/>
            <w:right w:val="none" w:sz="0" w:space="0" w:color="auto"/>
          </w:divBdr>
        </w:div>
        <w:div w:id="68840751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828432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210158">
      <w:bodyDiv w:val="1"/>
      <w:marLeft w:val="0"/>
      <w:marRight w:val="0"/>
      <w:marTop w:val="0"/>
      <w:marBottom w:val="0"/>
      <w:divBdr>
        <w:top w:val="none" w:sz="0" w:space="0" w:color="auto"/>
        <w:left w:val="none" w:sz="0" w:space="0" w:color="auto"/>
        <w:bottom w:val="none" w:sz="0" w:space="0" w:color="auto"/>
        <w:right w:val="none" w:sz="0" w:space="0" w:color="auto"/>
      </w:divBdr>
      <w:divsChild>
        <w:div w:id="518199875">
          <w:marLeft w:val="576"/>
          <w:marRight w:val="0"/>
          <w:marTop w:val="120"/>
          <w:marBottom w:val="0"/>
          <w:divBdr>
            <w:top w:val="none" w:sz="0" w:space="0" w:color="auto"/>
            <w:left w:val="none" w:sz="0" w:space="0" w:color="auto"/>
            <w:bottom w:val="none" w:sz="0" w:space="0" w:color="auto"/>
            <w:right w:val="none" w:sz="0" w:space="0" w:color="auto"/>
          </w:divBdr>
        </w:div>
        <w:div w:id="226846128">
          <w:marLeft w:val="576"/>
          <w:marRight w:val="0"/>
          <w:marTop w:val="120"/>
          <w:marBottom w:val="0"/>
          <w:divBdr>
            <w:top w:val="none" w:sz="0" w:space="0" w:color="auto"/>
            <w:left w:val="none" w:sz="0" w:space="0" w:color="auto"/>
            <w:bottom w:val="none" w:sz="0" w:space="0" w:color="auto"/>
            <w:right w:val="none" w:sz="0" w:space="0" w:color="auto"/>
          </w:divBdr>
        </w:div>
        <w:div w:id="972175074">
          <w:marLeft w:val="576"/>
          <w:marRight w:val="0"/>
          <w:marTop w:val="120"/>
          <w:marBottom w:val="0"/>
          <w:divBdr>
            <w:top w:val="none" w:sz="0" w:space="0" w:color="auto"/>
            <w:left w:val="none" w:sz="0" w:space="0" w:color="auto"/>
            <w:bottom w:val="none" w:sz="0" w:space="0" w:color="auto"/>
            <w:right w:val="none" w:sz="0" w:space="0" w:color="auto"/>
          </w:divBdr>
        </w:div>
        <w:div w:id="105663557">
          <w:marLeft w:val="576"/>
          <w:marRight w:val="0"/>
          <w:marTop w:val="120"/>
          <w:marBottom w:val="0"/>
          <w:divBdr>
            <w:top w:val="none" w:sz="0" w:space="0" w:color="auto"/>
            <w:left w:val="none" w:sz="0" w:space="0" w:color="auto"/>
            <w:bottom w:val="none" w:sz="0" w:space="0" w:color="auto"/>
            <w:right w:val="none" w:sz="0" w:space="0" w:color="auto"/>
          </w:divBdr>
        </w:div>
        <w:div w:id="307977457">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82646">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7534154">
      <w:bodyDiv w:val="1"/>
      <w:marLeft w:val="0"/>
      <w:marRight w:val="0"/>
      <w:marTop w:val="0"/>
      <w:marBottom w:val="0"/>
      <w:divBdr>
        <w:top w:val="none" w:sz="0" w:space="0" w:color="auto"/>
        <w:left w:val="none" w:sz="0" w:space="0" w:color="auto"/>
        <w:bottom w:val="none" w:sz="0" w:space="0" w:color="auto"/>
        <w:right w:val="none" w:sz="0" w:space="0" w:color="auto"/>
      </w:divBdr>
      <w:divsChild>
        <w:div w:id="3215006">
          <w:marLeft w:val="576"/>
          <w:marRight w:val="0"/>
          <w:marTop w:val="120"/>
          <w:marBottom w:val="0"/>
          <w:divBdr>
            <w:top w:val="none" w:sz="0" w:space="0" w:color="auto"/>
            <w:left w:val="none" w:sz="0" w:space="0" w:color="auto"/>
            <w:bottom w:val="none" w:sz="0" w:space="0" w:color="auto"/>
            <w:right w:val="none" w:sz="0" w:space="0" w:color="auto"/>
          </w:divBdr>
        </w:div>
        <w:div w:id="1037004274">
          <w:marLeft w:val="576"/>
          <w:marRight w:val="0"/>
          <w:marTop w:val="120"/>
          <w:marBottom w:val="0"/>
          <w:divBdr>
            <w:top w:val="none" w:sz="0" w:space="0" w:color="auto"/>
            <w:left w:val="none" w:sz="0" w:space="0" w:color="auto"/>
            <w:bottom w:val="none" w:sz="0" w:space="0" w:color="auto"/>
            <w:right w:val="none" w:sz="0" w:space="0" w:color="auto"/>
          </w:divBdr>
        </w:div>
        <w:div w:id="64645896">
          <w:marLeft w:val="576"/>
          <w:marRight w:val="0"/>
          <w:marTop w:val="120"/>
          <w:marBottom w:val="0"/>
          <w:divBdr>
            <w:top w:val="none" w:sz="0" w:space="0" w:color="auto"/>
            <w:left w:val="none" w:sz="0" w:space="0" w:color="auto"/>
            <w:bottom w:val="none" w:sz="0" w:space="0" w:color="auto"/>
            <w:right w:val="none" w:sz="0" w:space="0" w:color="auto"/>
          </w:divBdr>
        </w:div>
        <w:div w:id="94033733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6041821">
      <w:bodyDiv w:val="1"/>
      <w:marLeft w:val="0"/>
      <w:marRight w:val="0"/>
      <w:marTop w:val="0"/>
      <w:marBottom w:val="0"/>
      <w:divBdr>
        <w:top w:val="none" w:sz="0" w:space="0" w:color="auto"/>
        <w:left w:val="none" w:sz="0" w:space="0" w:color="auto"/>
        <w:bottom w:val="none" w:sz="0" w:space="0" w:color="auto"/>
        <w:right w:val="none" w:sz="0" w:space="0" w:color="auto"/>
      </w:divBdr>
      <w:divsChild>
        <w:div w:id="2125616933">
          <w:marLeft w:val="576"/>
          <w:marRight w:val="0"/>
          <w:marTop w:val="120"/>
          <w:marBottom w:val="0"/>
          <w:divBdr>
            <w:top w:val="none" w:sz="0" w:space="0" w:color="auto"/>
            <w:left w:val="none" w:sz="0" w:space="0" w:color="auto"/>
            <w:bottom w:val="none" w:sz="0" w:space="0" w:color="auto"/>
            <w:right w:val="none" w:sz="0" w:space="0" w:color="auto"/>
          </w:divBdr>
        </w:div>
        <w:div w:id="955796629">
          <w:marLeft w:val="576"/>
          <w:marRight w:val="0"/>
          <w:marTop w:val="120"/>
          <w:marBottom w:val="0"/>
          <w:divBdr>
            <w:top w:val="none" w:sz="0" w:space="0" w:color="auto"/>
            <w:left w:val="none" w:sz="0" w:space="0" w:color="auto"/>
            <w:bottom w:val="none" w:sz="0" w:space="0" w:color="auto"/>
            <w:right w:val="none" w:sz="0" w:space="0" w:color="auto"/>
          </w:divBdr>
        </w:div>
        <w:div w:id="2077820452">
          <w:marLeft w:val="576"/>
          <w:marRight w:val="0"/>
          <w:marTop w:val="120"/>
          <w:marBottom w:val="0"/>
          <w:divBdr>
            <w:top w:val="none" w:sz="0" w:space="0" w:color="auto"/>
            <w:left w:val="none" w:sz="0" w:space="0" w:color="auto"/>
            <w:bottom w:val="none" w:sz="0" w:space="0" w:color="auto"/>
            <w:right w:val="none" w:sz="0" w:space="0" w:color="auto"/>
          </w:divBdr>
        </w:div>
        <w:div w:id="393167301">
          <w:marLeft w:val="576"/>
          <w:marRight w:val="0"/>
          <w:marTop w:val="120"/>
          <w:marBottom w:val="0"/>
          <w:divBdr>
            <w:top w:val="none" w:sz="0" w:space="0" w:color="auto"/>
            <w:left w:val="none" w:sz="0" w:space="0" w:color="auto"/>
            <w:bottom w:val="none" w:sz="0" w:space="0" w:color="auto"/>
            <w:right w:val="none" w:sz="0" w:space="0" w:color="auto"/>
          </w:divBdr>
        </w:div>
      </w:divsChild>
    </w:div>
    <w:div w:id="1221282105">
      <w:bodyDiv w:val="1"/>
      <w:marLeft w:val="0"/>
      <w:marRight w:val="0"/>
      <w:marTop w:val="0"/>
      <w:marBottom w:val="0"/>
      <w:divBdr>
        <w:top w:val="none" w:sz="0" w:space="0" w:color="auto"/>
        <w:left w:val="none" w:sz="0" w:space="0" w:color="auto"/>
        <w:bottom w:val="none" w:sz="0" w:space="0" w:color="auto"/>
        <w:right w:val="none" w:sz="0" w:space="0" w:color="auto"/>
      </w:divBdr>
      <w:divsChild>
        <w:div w:id="1780491462">
          <w:marLeft w:val="576"/>
          <w:marRight w:val="0"/>
          <w:marTop w:val="120"/>
          <w:marBottom w:val="0"/>
          <w:divBdr>
            <w:top w:val="none" w:sz="0" w:space="0" w:color="auto"/>
            <w:left w:val="none" w:sz="0" w:space="0" w:color="auto"/>
            <w:bottom w:val="none" w:sz="0" w:space="0" w:color="auto"/>
            <w:right w:val="none" w:sz="0" w:space="0" w:color="auto"/>
          </w:divBdr>
        </w:div>
        <w:div w:id="1646424811">
          <w:marLeft w:val="576"/>
          <w:marRight w:val="0"/>
          <w:marTop w:val="120"/>
          <w:marBottom w:val="0"/>
          <w:divBdr>
            <w:top w:val="none" w:sz="0" w:space="0" w:color="auto"/>
            <w:left w:val="none" w:sz="0" w:space="0" w:color="auto"/>
            <w:bottom w:val="none" w:sz="0" w:space="0" w:color="auto"/>
            <w:right w:val="none" w:sz="0" w:space="0" w:color="auto"/>
          </w:divBdr>
        </w:div>
        <w:div w:id="1578400361">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7765384">
      <w:bodyDiv w:val="1"/>
      <w:marLeft w:val="0"/>
      <w:marRight w:val="0"/>
      <w:marTop w:val="0"/>
      <w:marBottom w:val="0"/>
      <w:divBdr>
        <w:top w:val="none" w:sz="0" w:space="0" w:color="auto"/>
        <w:left w:val="none" w:sz="0" w:space="0" w:color="auto"/>
        <w:bottom w:val="none" w:sz="0" w:space="0" w:color="auto"/>
        <w:right w:val="none" w:sz="0" w:space="0" w:color="auto"/>
      </w:divBdr>
      <w:divsChild>
        <w:div w:id="1108935355">
          <w:marLeft w:val="576"/>
          <w:marRight w:val="0"/>
          <w:marTop w:val="120"/>
          <w:marBottom w:val="0"/>
          <w:divBdr>
            <w:top w:val="none" w:sz="0" w:space="0" w:color="auto"/>
            <w:left w:val="none" w:sz="0" w:space="0" w:color="auto"/>
            <w:bottom w:val="none" w:sz="0" w:space="0" w:color="auto"/>
            <w:right w:val="none" w:sz="0" w:space="0" w:color="auto"/>
          </w:divBdr>
        </w:div>
        <w:div w:id="1434127067">
          <w:marLeft w:val="576"/>
          <w:marRight w:val="0"/>
          <w:marTop w:val="120"/>
          <w:marBottom w:val="0"/>
          <w:divBdr>
            <w:top w:val="none" w:sz="0" w:space="0" w:color="auto"/>
            <w:left w:val="none" w:sz="0" w:space="0" w:color="auto"/>
            <w:bottom w:val="none" w:sz="0" w:space="0" w:color="auto"/>
            <w:right w:val="none" w:sz="0" w:space="0" w:color="auto"/>
          </w:divBdr>
        </w:div>
        <w:div w:id="213197386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2021-05-17T15:50:00Z</dcterms:modified>
</cp:coreProperties>
</file>