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36779" w:rsidRDefault="00A36779" w:rsidP="00A36779">
      <w:pPr>
        <w:spacing w:line="360" w:lineRule="auto"/>
        <w:jc w:val="center"/>
        <w:rPr>
          <w:rFonts w:ascii="Times New Roman" w:hAnsi="Times New Roman" w:cs="Times New Roman"/>
          <w:b/>
          <w:sz w:val="44"/>
          <w:szCs w:val="44"/>
        </w:rPr>
      </w:pPr>
      <w:r w:rsidRPr="00A36779">
        <w:rPr>
          <w:rFonts w:ascii="Times New Roman" w:hAnsi="Times New Roman" w:cs="Times New Roman"/>
          <w:b/>
          <w:sz w:val="44"/>
          <w:szCs w:val="44"/>
        </w:rPr>
        <w:t>A Truthful Auction for Graph Job Allocation in Vehicular Cloud-assisted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36779" w:rsidRDefault="00A36779" w:rsidP="00E53AA4">
      <w:pPr>
        <w:spacing w:line="360" w:lineRule="auto"/>
        <w:jc w:val="both"/>
        <w:rPr>
          <w:rFonts w:ascii="Times New Roman" w:hAnsi="Times New Roman" w:cs="Times New Roman"/>
          <w:b/>
          <w:sz w:val="44"/>
          <w:szCs w:val="44"/>
        </w:rPr>
      </w:pPr>
    </w:p>
    <w:p w:rsidR="00A36779" w:rsidRDefault="00A3677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36779" w:rsidRPr="00A36779" w:rsidRDefault="00A36779" w:rsidP="00A36779">
      <w:pPr>
        <w:spacing w:line="360" w:lineRule="auto"/>
        <w:jc w:val="both"/>
        <w:rPr>
          <w:rFonts w:ascii="Times New Roman" w:hAnsi="Times New Roman" w:cs="Times New Roman"/>
          <w:bCs/>
          <w:sz w:val="24"/>
          <w:szCs w:val="24"/>
          <w:lang w:val="en-IN"/>
        </w:rPr>
      </w:pPr>
      <w:r w:rsidRPr="00A36779">
        <w:rPr>
          <w:rFonts w:ascii="Times New Roman" w:hAnsi="Times New Roman" w:cs="Times New Roman"/>
          <w:b/>
          <w:sz w:val="40"/>
          <w:szCs w:val="40"/>
          <w:lang w:val="en-IN"/>
        </w:rPr>
        <w:t xml:space="preserve">  </w:t>
      </w:r>
      <w:r w:rsidRPr="00A36779">
        <w:rPr>
          <w:rFonts w:ascii="Times New Roman" w:hAnsi="Times New Roman" w:cs="Times New Roman"/>
          <w:bCs/>
          <w:sz w:val="24"/>
          <w:szCs w:val="24"/>
          <w:lang w:val="en-IN"/>
        </w:rPr>
        <w:t xml:space="preserve">  Vehicular cloud computing has emerged as a promising solution to fulfill users’ demands on processing computation-intensive applications in modern driving environments. Such applications are commonly represented by graphs consisting of components and edges. However, encouraging vehicles to share resources poses significant challenges owing to users’ selfishness. In this paper, an auction-based graph job allocation problem is studied in vehicular cloud-assisted networks considering resource reutilization. Our goal is to map each buyer (component) to a feasible seller (virtual machine) while maximizing the buyers’ utility-of-service, which concerns the execution time and commission cost.First, we formulate the auction-based graph job allocation as an integer programming (IP) problem. Then, a Vickrey-Clarke-Groves based payment rule is proposed which satisfies the desired economical properties, truthfulness and individual rationality. We face two challenges: 1) the above-mentioned IP problem is NP-hard; 2) one constraint associated with the IP problem poses addressing the subgraph isomorphism problem. Thus, obtaining the optimal solution is practically infeasible in large-scale networks. Motivated by which, we develop a structure-preserved matching algorithm by maximizing the utility-of-service-gain, and the corresponding payment rule which offers economical properties and low computation complexity. Extensive simulations demonstrate that the proposed algorithm outperforms the benchmark methods considering various problem sizes.</w:t>
      </w:r>
    </w:p>
    <w:p w:rsidR="00A36779" w:rsidRPr="00A36779" w:rsidRDefault="00A36779" w:rsidP="00A36779">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Pr="00A36779" w:rsidRDefault="00F936BC" w:rsidP="00A36779">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36779" w:rsidRDefault="00292FC1" w:rsidP="00A3677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A36779">
        <w:rPr>
          <w:rFonts w:ascii="Times New Roman" w:hAnsi="Times New Roman" w:cs="Times New Roman"/>
          <w:sz w:val="32"/>
          <w:szCs w:val="32"/>
          <w:lang w:val="en-IN"/>
        </w:rPr>
        <w:t xml:space="preserve">In this case, our BRMA algorithm is compared with the random strategy selection method due to the lack of an existing algorithm for the problem. </w:t>
      </w:r>
    </w:p>
    <w:p w:rsidR="00000000" w:rsidRPr="00A36779" w:rsidRDefault="00292FC1" w:rsidP="00A3677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A36779">
        <w:rPr>
          <w:rFonts w:ascii="Times New Roman" w:hAnsi="Times New Roman" w:cs="Times New Roman"/>
          <w:sz w:val="32"/>
          <w:szCs w:val="32"/>
          <w:lang w:val="en-IN"/>
        </w:rPr>
        <w:t>Note that in this case, load parameters and prices</w:t>
      </w:r>
      <w:r w:rsidRPr="00A36779">
        <w:rPr>
          <w:rFonts w:ascii="Times New Roman" w:hAnsi="Times New Roman" w:cs="Times New Roman"/>
          <w:sz w:val="32"/>
          <w:szCs w:val="32"/>
          <w:lang w:val="en-IN"/>
        </w:rPr>
        <w:t xml:space="preserve"> of the DCs are unknown prior to the graph job assignment; hence the abovedefined greedy algorithms can not be applied to this setting.</w:t>
      </w:r>
    </w:p>
    <w:p w:rsidR="00000000" w:rsidRPr="00A36779" w:rsidRDefault="00292FC1" w:rsidP="00A36779">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A36779">
        <w:rPr>
          <w:rFonts w:ascii="Times New Roman" w:hAnsi="Times New Roman" w:cs="Times New Roman"/>
          <w:sz w:val="32"/>
          <w:szCs w:val="32"/>
          <w:lang w:val="en-IN"/>
        </w:rPr>
        <w:t xml:space="preserve">In simulations, we use the term “incurred power” referring to the difference between the power consumption of the GDCN </w:t>
      </w:r>
      <w:r w:rsidRPr="00A36779">
        <w:rPr>
          <w:rFonts w:ascii="Times New Roman" w:hAnsi="Times New Roman" w:cs="Times New Roman"/>
          <w:sz w:val="32"/>
          <w:szCs w:val="32"/>
          <w:lang w:val="en-IN"/>
        </w:rPr>
        <w:t>after the graph jobs are assigned as compared to that before the assignment.</w:t>
      </w:r>
      <w:r w:rsidRPr="00A36779">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6779" w:rsidRDefault="00BB3207" w:rsidP="00A36779">
      <w:pPr>
        <w:numPr>
          <w:ilvl w:val="0"/>
          <w:numId w:val="43"/>
        </w:numPr>
        <w:rPr>
          <w:rFonts w:ascii="Times New Roman" w:hAnsi="Times New Roman" w:cs="Times New Roman"/>
          <w:bCs/>
          <w:sz w:val="32"/>
          <w:szCs w:val="32"/>
          <w:lang w:val="en-IN"/>
        </w:rPr>
      </w:pPr>
      <w:r w:rsidRPr="00A36779">
        <w:rPr>
          <w:rFonts w:ascii="Times New Roman" w:hAnsi="Times New Roman" w:cs="Times New Roman"/>
          <w:bCs/>
          <w:sz w:val="32"/>
          <w:szCs w:val="32"/>
        </w:rPr>
        <w:t xml:space="preserve">      </w:t>
      </w:r>
      <w:r w:rsidR="00292FC1" w:rsidRPr="00A36779">
        <w:rPr>
          <w:rFonts w:ascii="Times New Roman" w:hAnsi="Times New Roman" w:cs="Times New Roman"/>
          <w:bCs/>
          <w:sz w:val="32"/>
          <w:szCs w:val="32"/>
          <w:lang w:val="en-IN"/>
        </w:rPr>
        <w:t xml:space="preserve">The graph job allocation problem in dynamic network environments have rarely been studied. </w:t>
      </w:r>
    </w:p>
    <w:p w:rsidR="00000000" w:rsidRPr="00A36779" w:rsidRDefault="00292FC1" w:rsidP="00A36779">
      <w:pPr>
        <w:numPr>
          <w:ilvl w:val="0"/>
          <w:numId w:val="43"/>
        </w:numPr>
        <w:spacing w:line="360" w:lineRule="auto"/>
        <w:jc w:val="both"/>
        <w:rPr>
          <w:rFonts w:ascii="Times New Roman" w:hAnsi="Times New Roman" w:cs="Times New Roman"/>
          <w:bCs/>
          <w:sz w:val="32"/>
          <w:szCs w:val="32"/>
          <w:lang w:val="en-IN"/>
        </w:rPr>
      </w:pPr>
      <w:r w:rsidRPr="00A36779">
        <w:rPr>
          <w:rFonts w:ascii="Times New Roman" w:hAnsi="Times New Roman" w:cs="Times New Roman"/>
          <w:bCs/>
          <w:sz w:val="32"/>
          <w:szCs w:val="32"/>
          <w:lang w:val="en-IN"/>
        </w:rPr>
        <w:t>In such networks, the mobility of servers and users as well as interdependency of th</w:t>
      </w:r>
      <w:r w:rsidRPr="00A36779">
        <w:rPr>
          <w:rFonts w:ascii="Times New Roman" w:hAnsi="Times New Roman" w:cs="Times New Roman"/>
          <w:bCs/>
          <w:sz w:val="32"/>
          <w:szCs w:val="32"/>
          <w:lang w:val="en-IN"/>
        </w:rPr>
        <w:t>e components pose major challenges to the design of applicable allocation methods. We were among the few working on addressing such challenges.</w:t>
      </w:r>
    </w:p>
    <w:p w:rsidR="00000000" w:rsidRPr="00A36779" w:rsidRDefault="00292FC1" w:rsidP="00A36779">
      <w:pPr>
        <w:numPr>
          <w:ilvl w:val="0"/>
          <w:numId w:val="43"/>
        </w:numPr>
        <w:spacing w:line="360" w:lineRule="auto"/>
        <w:jc w:val="both"/>
        <w:rPr>
          <w:rFonts w:ascii="Times New Roman" w:hAnsi="Times New Roman" w:cs="Times New Roman"/>
          <w:bCs/>
          <w:sz w:val="32"/>
          <w:szCs w:val="32"/>
          <w:lang w:val="en-IN"/>
        </w:rPr>
      </w:pPr>
      <w:r w:rsidRPr="00A36779">
        <w:rPr>
          <w:rFonts w:ascii="Times New Roman" w:hAnsi="Times New Roman" w:cs="Times New Roman"/>
          <w:bCs/>
          <w:sz w:val="32"/>
          <w:szCs w:val="32"/>
          <w:lang w:val="en-IN"/>
        </w:rPr>
        <w:t>In, we investigated the multi-graph-task offloading problem while considering the potential competition among c</w:t>
      </w:r>
      <w:r w:rsidRPr="00A36779">
        <w:rPr>
          <w:rFonts w:ascii="Times New Roman" w:hAnsi="Times New Roman" w:cs="Times New Roman"/>
          <w:bCs/>
          <w:sz w:val="32"/>
          <w:szCs w:val="32"/>
          <w:lang w:val="en-IN"/>
        </w:rPr>
        <w:t>omponents caused by the concurrency of multiple tasks.</w:t>
      </w:r>
    </w:p>
    <w:p w:rsidR="00000000" w:rsidRPr="00A36779" w:rsidRDefault="00292FC1" w:rsidP="00A36779">
      <w:pPr>
        <w:numPr>
          <w:ilvl w:val="0"/>
          <w:numId w:val="43"/>
        </w:numPr>
        <w:spacing w:line="360" w:lineRule="auto"/>
        <w:jc w:val="both"/>
        <w:rPr>
          <w:rFonts w:ascii="Times New Roman" w:hAnsi="Times New Roman" w:cs="Times New Roman"/>
          <w:bCs/>
          <w:sz w:val="32"/>
          <w:szCs w:val="32"/>
          <w:lang w:val="en-IN"/>
        </w:rPr>
      </w:pPr>
      <w:r w:rsidRPr="00A36779">
        <w:rPr>
          <w:rFonts w:ascii="Times New Roman" w:hAnsi="Times New Roman" w:cs="Times New Roman"/>
          <w:bCs/>
          <w:sz w:val="32"/>
          <w:szCs w:val="32"/>
          <w:lang w:val="en-IN"/>
        </w:rPr>
        <w:lastRenderedPageBreak/>
        <w:t>To the best of our knowledge, this paper is among the first which proposes a truthful auction model for the graph job allocation problem over VCs while considering resource reutilization.</w:t>
      </w:r>
      <w:r w:rsidRPr="00A36779">
        <w:rPr>
          <w:rFonts w:ascii="Times New Roman" w:hAnsi="Times New Roman" w:cs="Times New Roman"/>
          <w:bCs/>
          <w:sz w:val="32"/>
          <w:szCs w:val="32"/>
        </w:rPr>
        <w:t xml:space="preserve"> </w:t>
      </w:r>
    </w:p>
    <w:p w:rsidR="000B33B0" w:rsidRPr="00A36779" w:rsidRDefault="006A300A" w:rsidP="00A36779">
      <w:pPr>
        <w:spacing w:line="360" w:lineRule="auto"/>
        <w:jc w:val="both"/>
        <w:rPr>
          <w:rFonts w:ascii="Times New Roman" w:eastAsia="Times New Roman" w:hAnsi="Times New Roman" w:cs="Times New Roman"/>
          <w:sz w:val="32"/>
          <w:szCs w:val="32"/>
        </w:rPr>
      </w:pPr>
      <w:r w:rsidRPr="00A36779">
        <w:rPr>
          <w:rFonts w:ascii="Times New Roman" w:hAnsi="Times New Roman" w:cs="Times New Roman"/>
          <w:b/>
          <w:sz w:val="36"/>
          <w:szCs w:val="36"/>
        </w:rPr>
        <w:t xml:space="preserve">2.2. PROPOSED </w:t>
      </w:r>
      <w:r w:rsidR="000B33B0" w:rsidRPr="00A36779">
        <w:rPr>
          <w:rFonts w:ascii="Times New Roman" w:hAnsi="Times New Roman" w:cs="Times New Roman"/>
          <w:b/>
          <w:sz w:val="36"/>
          <w:szCs w:val="36"/>
        </w:rPr>
        <w:t xml:space="preserve">SYSTEM </w:t>
      </w:r>
    </w:p>
    <w:p w:rsidR="00A36779" w:rsidRPr="00A36779" w:rsidRDefault="00A36779" w:rsidP="00A36779">
      <w:pPr>
        <w:pStyle w:val="NormalWeb"/>
        <w:numPr>
          <w:ilvl w:val="0"/>
          <w:numId w:val="44"/>
        </w:numPr>
        <w:spacing w:before="0" w:beforeAutospacing="0" w:after="0" w:afterAutospacing="0" w:line="360" w:lineRule="auto"/>
        <w:ind w:left="426" w:firstLine="0"/>
        <w:jc w:val="both"/>
        <w:rPr>
          <w:sz w:val="32"/>
          <w:szCs w:val="32"/>
        </w:rPr>
      </w:pPr>
      <w:r w:rsidRPr="00A36779">
        <w:rPr>
          <w:sz w:val="32"/>
          <w:szCs w:val="32"/>
        </w:rPr>
        <w:t xml:space="preserve">In , a resource allocation scheme is proposed resulting in efficient utilization of the resources while increasing the revenue of the mobile cloud service providers. </w:t>
      </w:r>
    </w:p>
    <w:p w:rsidR="00A36779" w:rsidRPr="00A36779" w:rsidRDefault="00A36779" w:rsidP="00A36779">
      <w:pPr>
        <w:pStyle w:val="NormalWeb"/>
        <w:numPr>
          <w:ilvl w:val="0"/>
          <w:numId w:val="44"/>
        </w:numPr>
        <w:spacing w:before="0" w:beforeAutospacing="0" w:after="0" w:afterAutospacing="0" w:line="360" w:lineRule="auto"/>
        <w:ind w:left="426" w:firstLine="0"/>
        <w:jc w:val="both"/>
        <w:rPr>
          <w:sz w:val="32"/>
          <w:szCs w:val="32"/>
        </w:rPr>
      </w:pPr>
      <w:r w:rsidRPr="00A36779">
        <w:rPr>
          <w:sz w:val="32"/>
          <w:szCs w:val="32"/>
        </w:rPr>
        <w:t xml:space="preserve">One of the pioneer works addressing resource allocation in GDCNs considering the power consumption state of the DCs is , where a distributed algorithm, called DGLB, is proposed for real-time geographical load balancing. </w:t>
      </w:r>
    </w:p>
    <w:p w:rsidR="00A36779" w:rsidRPr="00A36779" w:rsidRDefault="00A36779" w:rsidP="00A36779">
      <w:pPr>
        <w:pStyle w:val="NormalWeb"/>
        <w:numPr>
          <w:ilvl w:val="0"/>
          <w:numId w:val="44"/>
        </w:numPr>
        <w:spacing w:before="0" w:beforeAutospacing="0" w:after="0" w:afterAutospacing="0" w:line="360" w:lineRule="auto"/>
        <w:ind w:left="426" w:firstLine="0"/>
        <w:jc w:val="both"/>
        <w:rPr>
          <w:sz w:val="32"/>
          <w:szCs w:val="32"/>
        </w:rPr>
      </w:pPr>
      <w:r w:rsidRPr="00A36779">
        <w:rPr>
          <w:sz w:val="32"/>
          <w:szCs w:val="32"/>
        </w:rPr>
        <w:t xml:space="preserve">The proposed system models do not capture the power consumption of the utilized DCs. </w:t>
      </w:r>
    </w:p>
    <w:p w:rsidR="00BB3207" w:rsidRDefault="00A36779" w:rsidP="00A36779">
      <w:pPr>
        <w:pStyle w:val="NormalWeb"/>
        <w:numPr>
          <w:ilvl w:val="0"/>
          <w:numId w:val="44"/>
        </w:numPr>
        <w:spacing w:before="0" w:beforeAutospacing="0" w:after="0" w:afterAutospacing="0" w:line="360" w:lineRule="auto"/>
        <w:ind w:left="426" w:firstLine="0"/>
        <w:jc w:val="both"/>
        <w:rPr>
          <w:sz w:val="32"/>
          <w:szCs w:val="32"/>
        </w:rPr>
      </w:pPr>
      <w:r w:rsidRPr="00A36779">
        <w:rPr>
          <w:sz w:val="32"/>
          <w:szCs w:val="32"/>
        </w:rPr>
        <w:t>This is despite the fact that in GDCNs, the execution cost is mainly determined by the real-time power consumption of the DCs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6779" w:rsidRDefault="00292FC1" w:rsidP="00A3677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6779">
        <w:rPr>
          <w:rFonts w:ascii="Times New Roman" w:eastAsia="AdvGulliv-R" w:hAnsi="Times New Roman" w:cs="Times New Roman"/>
          <w:bCs/>
          <w:sz w:val="32"/>
          <w:szCs w:val="32"/>
          <w:lang w:val="en-IN"/>
        </w:rPr>
        <w:t>Based on thorough numerical analysis and comparative evaluations, we demonstrate that</w:t>
      </w:r>
      <w:r w:rsidRPr="00A36779">
        <w:rPr>
          <w:rFonts w:ascii="Times New Roman" w:eastAsia="AdvGulliv-R" w:hAnsi="Times New Roman" w:cs="Times New Roman"/>
          <w:bCs/>
          <w:sz w:val="32"/>
          <w:szCs w:val="32"/>
          <w:lang w:val="en-IN"/>
        </w:rPr>
        <w:t xml:space="preserve"> the performance of the proposed low complexity structurepreserved matching algorithm can approach that of the optimal algorithm, while outperforming baseline methods considering various problem sizes.</w:t>
      </w:r>
    </w:p>
    <w:p w:rsidR="00000000" w:rsidRPr="00A36779" w:rsidRDefault="00292FC1" w:rsidP="00A3677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6779">
        <w:rPr>
          <w:rFonts w:ascii="Times New Roman" w:eastAsia="AdvGulliv-R" w:hAnsi="Times New Roman" w:cs="Times New Roman"/>
          <w:bCs/>
          <w:sz w:val="32"/>
          <w:szCs w:val="32"/>
          <w:lang w:val="en-IN"/>
        </w:rPr>
        <w:t>In semi-static environment where the topologies of ei</w:t>
      </w:r>
      <w:r w:rsidRPr="00A36779">
        <w:rPr>
          <w:rFonts w:ascii="Times New Roman" w:eastAsia="AdvGulliv-R" w:hAnsi="Times New Roman" w:cs="Times New Roman"/>
          <w:bCs/>
          <w:sz w:val="32"/>
          <w:szCs w:val="32"/>
          <w:lang w:val="en-IN"/>
        </w:rPr>
        <w:t xml:space="preserve">ther the computing servers or the service requestors are fixed, a novel </w:t>
      </w:r>
      <w:r w:rsidRPr="00A36779">
        <w:rPr>
          <w:rFonts w:ascii="Times New Roman" w:eastAsia="AdvGulliv-R" w:hAnsi="Times New Roman" w:cs="Times New Roman"/>
          <w:bCs/>
          <w:sz w:val="32"/>
          <w:szCs w:val="32"/>
          <w:lang w:val="en-IN"/>
        </w:rPr>
        <w:lastRenderedPageBreak/>
        <w:t>framework for energy-efficient graph job allocation in geo-distributed cloud networks was introduced in , where solutions are obtained for data center networks considering various scal</w:t>
      </w:r>
      <w:r w:rsidRPr="00A36779">
        <w:rPr>
          <w:rFonts w:ascii="Times New Roman" w:eastAsia="AdvGulliv-R" w:hAnsi="Times New Roman" w:cs="Times New Roman"/>
          <w:bCs/>
          <w:sz w:val="32"/>
          <w:szCs w:val="32"/>
          <w:lang w:val="en-IN"/>
        </w:rPr>
        <w:t>es.</w:t>
      </w:r>
      <w:r w:rsidRPr="00A3677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Collaborative task offloading in vehicular edge multi-access networks</w:t>
            </w:r>
          </w:p>
        </w:tc>
        <w:tc>
          <w:tcPr>
            <w:tcW w:w="3192" w:type="dxa"/>
          </w:tcPr>
          <w:p w:rsidR="000C407B" w:rsidRPr="007E6B36" w:rsidRDefault="00395D4D" w:rsidP="00395D4D">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 xml:space="preserve">G. Qiao, S. Leng, K. Zhang, and Y. He, </w:t>
            </w:r>
          </w:p>
        </w:tc>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color w:val="333333"/>
                <w:sz w:val="28"/>
                <w:szCs w:val="28"/>
                <w:shd w:val="clear" w:color="auto" w:fill="FFFFFF"/>
              </w:rPr>
              <w:t>The deep integration of multi-access technologies and MEC can significantly enhance the access capacity between heterogeneous devices and MEC platforms. </w:t>
            </w:r>
          </w:p>
        </w:tc>
      </w:tr>
      <w:tr w:rsidR="000C407B" w:rsidTr="000C407B">
        <w:trPr>
          <w:trHeight w:val="2942"/>
        </w:trPr>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Vehicular cloud networks: challenges, architectures, and future directions</w:t>
            </w:r>
          </w:p>
        </w:tc>
        <w:tc>
          <w:tcPr>
            <w:tcW w:w="3192" w:type="dxa"/>
          </w:tcPr>
          <w:p w:rsidR="000C407B" w:rsidRPr="007E6B36" w:rsidRDefault="00395D4D" w:rsidP="00395D4D">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 xml:space="preserve">T. Mekki, I. Jabri, A. Rachedi, and M. B. Jemaa, </w:t>
            </w:r>
          </w:p>
        </w:tc>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color w:val="333333"/>
                <w:sz w:val="28"/>
                <w:szCs w:val="28"/>
                <w:shd w:val="clear" w:color="auto" w:fill="FFFFFF"/>
              </w:rPr>
              <w:t>Their research outcome was started with awareness between vehicles for collision avoidance to internet access and then expanded to vehicular multimedia communica-tions.</w:t>
            </w:r>
          </w:p>
        </w:tc>
      </w:tr>
      <w:tr w:rsidR="000C407B" w:rsidTr="000C407B">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Power-aware allocation of graph jobs in geo-distributed cloud networks</w:t>
            </w:r>
          </w:p>
        </w:tc>
        <w:tc>
          <w:tcPr>
            <w:tcW w:w="3192" w:type="dxa"/>
          </w:tcPr>
          <w:p w:rsidR="000C407B" w:rsidRPr="007E6B36" w:rsidRDefault="00395D4D" w:rsidP="00395D4D">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 xml:space="preserve">S. Hosseinalipour, A. Nayak, and H. Dai, </w:t>
            </w:r>
          </w:p>
        </w:tc>
        <w:tc>
          <w:tcPr>
            <w:tcW w:w="3192" w:type="dxa"/>
          </w:tcPr>
          <w:p w:rsidR="000C407B" w:rsidRPr="007E6B36" w:rsidRDefault="00395D4D"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 xml:space="preserve">We develop a framework for efficient allocation of graph jobs in geo-distributed cloud networks (GDCNs), explicitly considering the </w:t>
            </w:r>
            <w:r w:rsidRPr="007E6B36">
              <w:rPr>
                <w:rFonts w:ascii="Times New Roman" w:hAnsi="Times New Roman" w:cs="Times New Roman"/>
                <w:sz w:val="28"/>
                <w:szCs w:val="28"/>
              </w:rPr>
              <w:lastRenderedPageBreak/>
              <w:t>power consumption of the datacenters (DCs).</w:t>
            </w:r>
          </w:p>
        </w:tc>
      </w:tr>
      <w:tr w:rsidR="000C407B" w:rsidTr="000C407B">
        <w:tc>
          <w:tcPr>
            <w:tcW w:w="3192" w:type="dxa"/>
          </w:tcPr>
          <w:p w:rsidR="000C407B" w:rsidRPr="007E6B36" w:rsidRDefault="007E6B36"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lastRenderedPageBreak/>
              <w:t>A cooperative partial computation offloading scheme for mobile edge computing enabled internet of thing</w:t>
            </w:r>
          </w:p>
        </w:tc>
        <w:tc>
          <w:tcPr>
            <w:tcW w:w="3192" w:type="dxa"/>
          </w:tcPr>
          <w:p w:rsidR="000C407B" w:rsidRPr="007E6B36" w:rsidRDefault="007E6B36" w:rsidP="007E6B36">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sz w:val="28"/>
                <w:szCs w:val="28"/>
              </w:rPr>
              <w:t xml:space="preserve">Z. Ning, P. Dong, X. Kong, and F. Xia, </w:t>
            </w:r>
          </w:p>
        </w:tc>
        <w:tc>
          <w:tcPr>
            <w:tcW w:w="3192" w:type="dxa"/>
          </w:tcPr>
          <w:p w:rsidR="000C407B" w:rsidRPr="007E6B36" w:rsidRDefault="007E6B36" w:rsidP="00E53AA4">
            <w:pPr>
              <w:tabs>
                <w:tab w:val="left" w:pos="720"/>
              </w:tabs>
              <w:spacing w:after="100" w:line="360" w:lineRule="auto"/>
              <w:jc w:val="both"/>
              <w:rPr>
                <w:rFonts w:ascii="Times New Roman" w:hAnsi="Times New Roman" w:cs="Times New Roman"/>
                <w:sz w:val="28"/>
                <w:szCs w:val="28"/>
              </w:rPr>
            </w:pPr>
            <w:r w:rsidRPr="007E6B36">
              <w:rPr>
                <w:rFonts w:ascii="Times New Roman" w:hAnsi="Times New Roman" w:cs="Times New Roman"/>
                <w:color w:val="333333"/>
                <w:sz w:val="28"/>
                <w:szCs w:val="28"/>
                <w:shd w:val="clear" w:color="auto" w:fill="FFFFFF"/>
              </w:rPr>
              <w:t>With the evolutionary development of latency sensitive applications, delay restriction is becoming an obstacle to run sophisticated applications on mobile devices.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A36779" w:rsidRDefault="00A36779" w:rsidP="00E53AA4">
      <w:pPr>
        <w:pStyle w:val="Heading6"/>
        <w:tabs>
          <w:tab w:val="left" w:pos="2160"/>
        </w:tabs>
        <w:spacing w:line="360" w:lineRule="auto"/>
        <w:jc w:val="both"/>
        <w:rPr>
          <w:rFonts w:ascii="Times New Roman" w:hAnsi="Times New Roman" w:cs="Times New Roman"/>
          <w:b/>
          <w:i w:val="0"/>
          <w:color w:val="auto"/>
          <w:sz w:val="28"/>
          <w:szCs w:val="28"/>
        </w:rPr>
      </w:pPr>
    </w:p>
    <w:p w:rsidR="00A36779" w:rsidRPr="00A36779" w:rsidRDefault="00A36779" w:rsidP="00A36779"/>
    <w:p w:rsidR="00305BF0" w:rsidRPr="00D81E16" w:rsidRDefault="00305BF0" w:rsidP="00A3677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A36779">
        <w:rPr>
          <w:rFonts w:ascii="Times New Roman" w:hAnsi="Times New Roman" w:cs="Times New Roman"/>
          <w:b/>
          <w:sz w:val="40"/>
          <w:szCs w:val="40"/>
        </w:rPr>
        <w:t>SYSTEM ARCHICTURE</w:t>
      </w:r>
    </w:p>
    <w:p w:rsidR="00D81E16" w:rsidRDefault="00A36779" w:rsidP="00E53AA4">
      <w:pPr>
        <w:spacing w:after="0" w:line="360" w:lineRule="auto"/>
        <w:jc w:val="both"/>
        <w:rPr>
          <w:rFonts w:ascii="Times New Roman" w:hAnsi="Times New Roman" w:cs="Times New Roman"/>
        </w:rPr>
      </w:pPr>
      <w:r w:rsidRPr="00A36779">
        <w:rPr>
          <w:rFonts w:ascii="Times New Roman" w:hAnsi="Times New Roman" w:cs="Times New Roman"/>
        </w:rPr>
        <w:lastRenderedPageBreak/>
        <w:drawing>
          <wp:inline distT="0" distB="0" distL="0" distR="0">
            <wp:extent cx="5943600" cy="4696460"/>
            <wp:effectExtent l="19050" t="0" r="0" b="0"/>
            <wp:docPr id="2" name="Picture 1" descr="C:\Users\ELCOT-Lenovo\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png"/>
                    <pic:cNvPicPr>
                      <a:picLocks noGrp="1" noChangeAspect="1" noChangeArrowheads="1"/>
                    </pic:cNvPicPr>
                  </pic:nvPicPr>
                  <pic:blipFill>
                    <a:blip r:embed="rId8"/>
                    <a:srcRect/>
                    <a:stretch>
                      <a:fillRect/>
                    </a:stretch>
                  </pic:blipFill>
                  <pic:spPr bwMode="auto">
                    <a:xfrm>
                      <a:off x="0" y="0"/>
                      <a:ext cx="5943600" cy="46964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36779" w:rsidRPr="00A36779" w:rsidRDefault="00A36779" w:rsidP="00A36779">
      <w:pPr>
        <w:pStyle w:val="BodyText"/>
        <w:rPr>
          <w:bCs/>
          <w:iCs/>
          <w:sz w:val="32"/>
          <w:szCs w:val="32"/>
          <w:lang w:val="en-IN"/>
        </w:rPr>
      </w:pPr>
      <w:r w:rsidRPr="00A36779">
        <w:rPr>
          <w:bCs/>
          <w:iCs/>
          <w:sz w:val="32"/>
          <w:szCs w:val="32"/>
          <w:lang w:val="en-IN"/>
        </w:rPr>
        <w:t xml:space="preserve">    This paper studies a novel truthful auction-based graph job allocation scheme for VC-assisted IoV, which is formulated as an IP problem. For </w:t>
      </w:r>
      <w:r w:rsidRPr="00A36779">
        <w:rPr>
          <w:bCs/>
          <w:iCs/>
          <w:sz w:val="32"/>
          <w:szCs w:val="32"/>
          <w:lang w:val="en-IN"/>
        </w:rPr>
        <w:lastRenderedPageBreak/>
        <w:t>small problem sizes with a couple of buyers and sellers, an optimal algorithm is introduced along with a VCG-based payment rule. For large problem sizes containing more participants and complicated job and VC structures, a low computation complexity structurepreserved matching algorithm based on UoSG maximization, and the corresponding payment role are proposed. The effectiveness of the proposed algorithms is revealed through comprehensive simulations. Several potential future directions can be concerned such as considering the cooperation among the SPs, and designing new payment rules to avoid risks if possible.</w:t>
      </w:r>
      <w:r w:rsidRPr="00A3677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A36779" w:rsidRDefault="00A3677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36779" w:rsidRDefault="00292FC1" w:rsidP="00A36779">
      <w:pPr>
        <w:pStyle w:val="BodyText"/>
        <w:numPr>
          <w:ilvl w:val="0"/>
          <w:numId w:val="46"/>
        </w:numPr>
        <w:rPr>
          <w:sz w:val="32"/>
          <w:szCs w:val="32"/>
          <w:lang w:val="en-IN"/>
        </w:rPr>
      </w:pPr>
      <w:r w:rsidRPr="00A36779">
        <w:rPr>
          <w:sz w:val="32"/>
          <w:szCs w:val="32"/>
          <w:lang w:val="en-IN"/>
        </w:rPr>
        <w:lastRenderedPageBreak/>
        <w:t xml:space="preserve">[1] G. Qiao, S. Leng, K. Zhang, and Y. He, “Collaborative task offloading in vehicular edge multi-access networks,” IEEE Commun. Mag., vol. 56, no. 8, pp. 48–54, 2018. </w:t>
      </w:r>
    </w:p>
    <w:p w:rsidR="00000000" w:rsidRPr="00A36779" w:rsidRDefault="00292FC1" w:rsidP="00A36779">
      <w:pPr>
        <w:pStyle w:val="BodyText"/>
        <w:numPr>
          <w:ilvl w:val="0"/>
          <w:numId w:val="46"/>
        </w:numPr>
        <w:rPr>
          <w:sz w:val="32"/>
          <w:szCs w:val="32"/>
          <w:lang w:val="en-IN"/>
        </w:rPr>
      </w:pPr>
      <w:r w:rsidRPr="00A36779">
        <w:rPr>
          <w:sz w:val="32"/>
          <w:szCs w:val="32"/>
          <w:lang w:val="en-IN"/>
        </w:rPr>
        <w:t>[2] T. Mekki, I. Ja</w:t>
      </w:r>
      <w:r w:rsidRPr="00A36779">
        <w:rPr>
          <w:sz w:val="32"/>
          <w:szCs w:val="32"/>
          <w:lang w:val="en-IN"/>
        </w:rPr>
        <w:t xml:space="preserve">bri, A. Rachedi, and M. B. Jemaa, “Vehicular cloud networks: challenges, architectures, and future directions,” Veh. Commun., vol. 9, pp. 268–280, 2017. </w:t>
      </w:r>
    </w:p>
    <w:p w:rsidR="00000000" w:rsidRPr="00A36779" w:rsidRDefault="00292FC1" w:rsidP="00A36779">
      <w:pPr>
        <w:pStyle w:val="BodyText"/>
        <w:numPr>
          <w:ilvl w:val="0"/>
          <w:numId w:val="46"/>
        </w:numPr>
        <w:rPr>
          <w:sz w:val="32"/>
          <w:szCs w:val="32"/>
          <w:lang w:val="en-IN"/>
        </w:rPr>
      </w:pPr>
      <w:r w:rsidRPr="00A36779">
        <w:rPr>
          <w:sz w:val="32"/>
          <w:szCs w:val="32"/>
          <w:lang w:val="en-IN"/>
        </w:rPr>
        <w:t>[3] S. Hosseinalipour, A. Nayak, and H. Dai, “Power-aware allocation of graph jobs in geo-distributed</w:t>
      </w:r>
      <w:r w:rsidRPr="00A36779">
        <w:rPr>
          <w:sz w:val="32"/>
          <w:szCs w:val="32"/>
          <w:lang w:val="en-IN"/>
        </w:rPr>
        <w:t xml:space="preserve"> cloud networks,” IEEE Trans. Parallel Distrib. Syst., vol. 31, no. 4, pp. 749–765, 2019. </w:t>
      </w:r>
    </w:p>
    <w:p w:rsidR="00000000" w:rsidRPr="00A36779" w:rsidRDefault="00292FC1" w:rsidP="00A36779">
      <w:pPr>
        <w:pStyle w:val="BodyText"/>
        <w:numPr>
          <w:ilvl w:val="0"/>
          <w:numId w:val="46"/>
        </w:numPr>
        <w:rPr>
          <w:sz w:val="32"/>
          <w:szCs w:val="32"/>
          <w:lang w:val="en-IN"/>
        </w:rPr>
      </w:pPr>
      <w:r w:rsidRPr="00A36779">
        <w:rPr>
          <w:sz w:val="32"/>
          <w:szCs w:val="32"/>
          <w:lang w:val="en-IN"/>
        </w:rPr>
        <w:t xml:space="preserve">[4] Z. Ning, P. Dong, X. Kong, and F. Xia, “A cooperative partial computation offloading scheme </w:t>
      </w:r>
      <w:r w:rsidRPr="00A36779">
        <w:rPr>
          <w:sz w:val="32"/>
          <w:szCs w:val="32"/>
          <w:lang w:val="en-IN"/>
        </w:rPr>
        <w:t xml:space="preserve">for mobile edge computing enabled internet of thing,” IEEE Internet Things J., vol. 6, no. 3, pp. 4804- 4814, 2018. </w:t>
      </w:r>
    </w:p>
    <w:p w:rsidR="00000000" w:rsidRPr="00A36779" w:rsidRDefault="00292FC1" w:rsidP="00A36779">
      <w:pPr>
        <w:pStyle w:val="BodyText"/>
        <w:numPr>
          <w:ilvl w:val="0"/>
          <w:numId w:val="46"/>
        </w:numPr>
        <w:rPr>
          <w:sz w:val="32"/>
          <w:szCs w:val="32"/>
          <w:lang w:val="en-IN"/>
        </w:rPr>
      </w:pPr>
      <w:r w:rsidRPr="00A36779">
        <w:rPr>
          <w:sz w:val="32"/>
          <w:szCs w:val="32"/>
          <w:lang w:val="en-IN"/>
        </w:rPr>
        <w:t>[5] S. Bi, and Y. J. Zhang, “Computation rate maximization for wireless powered mobile-edge computing with binary computation offloading,”</w:t>
      </w:r>
      <w:r w:rsidRPr="00A36779">
        <w:rPr>
          <w:sz w:val="32"/>
          <w:szCs w:val="32"/>
          <w:lang w:val="en-IN"/>
        </w:rPr>
        <w:t xml:space="preserve"> IEEE Trans. Wireless Commun., vol. 17, no. 6, pp. 4177- 4190, 2018. </w:t>
      </w:r>
    </w:p>
    <w:p w:rsidR="00000000" w:rsidRPr="00A36779" w:rsidRDefault="00292FC1" w:rsidP="00A36779">
      <w:pPr>
        <w:pStyle w:val="BodyText"/>
        <w:numPr>
          <w:ilvl w:val="0"/>
          <w:numId w:val="46"/>
        </w:numPr>
        <w:rPr>
          <w:sz w:val="32"/>
          <w:szCs w:val="32"/>
          <w:lang w:val="en-IN"/>
        </w:rPr>
      </w:pPr>
      <w:r w:rsidRPr="00A36779">
        <w:rPr>
          <w:sz w:val="32"/>
          <w:szCs w:val="32"/>
          <w:lang w:val="en-IN"/>
        </w:rPr>
        <w:t>[6] S. Deng, Z. Xiang, J. T. Taheri, M. A. Khoshkholghi, J. Yin, A. Y. Zomaya, and S. Dustdar, “Optimal application deployment in resource constrained distributed edges,” IEEE Trans. Mo</w:t>
      </w:r>
      <w:r w:rsidRPr="00A36779">
        <w:rPr>
          <w:sz w:val="32"/>
          <w:szCs w:val="32"/>
          <w:lang w:val="en-IN"/>
        </w:rPr>
        <w:t xml:space="preserve">bile Comput., DOI: 10.1109/TMC.2020.2970698, pp. 1-1, 2020. </w:t>
      </w:r>
    </w:p>
    <w:p w:rsidR="00000000" w:rsidRPr="00A36779" w:rsidRDefault="00292FC1" w:rsidP="00A36779">
      <w:pPr>
        <w:pStyle w:val="BodyText"/>
        <w:numPr>
          <w:ilvl w:val="0"/>
          <w:numId w:val="46"/>
        </w:numPr>
        <w:rPr>
          <w:sz w:val="32"/>
          <w:szCs w:val="32"/>
          <w:lang w:val="en-IN"/>
        </w:rPr>
      </w:pPr>
      <w:r w:rsidRPr="00A36779">
        <w:rPr>
          <w:sz w:val="32"/>
          <w:szCs w:val="32"/>
          <w:lang w:val="en-IN"/>
        </w:rPr>
        <w:t xml:space="preserve">[7] X. Wang, X. Chen, and W. Wu, “Towards truthful auction mechanisms for task assignment in mobile device clouds,” IEEE </w:t>
      </w:r>
      <w:r w:rsidRPr="00A36779">
        <w:rPr>
          <w:sz w:val="32"/>
          <w:szCs w:val="32"/>
          <w:lang w:val="en-IN"/>
        </w:rPr>
        <w:lastRenderedPageBreak/>
        <w:t>Int. Conf. Comput. Commun. (INFOCOM), Atlanta, GA, USA, May. 2017, pp. 1-</w:t>
      </w:r>
      <w:r w:rsidRPr="00A36779">
        <w:rPr>
          <w:sz w:val="32"/>
          <w:szCs w:val="32"/>
          <w:lang w:val="en-IN"/>
        </w:rPr>
        <w:t xml:space="preserve">9. </w:t>
      </w:r>
    </w:p>
    <w:p w:rsidR="00000000" w:rsidRPr="00A36779" w:rsidRDefault="00292FC1" w:rsidP="00A36779">
      <w:pPr>
        <w:pStyle w:val="BodyText"/>
        <w:numPr>
          <w:ilvl w:val="0"/>
          <w:numId w:val="46"/>
        </w:numPr>
        <w:rPr>
          <w:sz w:val="32"/>
          <w:szCs w:val="32"/>
          <w:lang w:val="en-IN"/>
        </w:rPr>
      </w:pPr>
      <w:r w:rsidRPr="00A36779">
        <w:rPr>
          <w:sz w:val="32"/>
          <w:szCs w:val="32"/>
          <w:lang w:val="en-IN"/>
        </w:rPr>
        <w:t xml:space="preserve">[8] Q. Wu, M. Zhou, Q. Zhu, and Y. Xia, “VCG auction-based dynamic pricing for multi-granularity service composition,” IEEE Trans. Autom. Sci. Eng., vol. 15, no. 2, pp. 796–805, 2018. </w:t>
      </w:r>
    </w:p>
    <w:p w:rsidR="00000000" w:rsidRPr="00A36779" w:rsidRDefault="00292FC1" w:rsidP="00A36779">
      <w:pPr>
        <w:pStyle w:val="BodyText"/>
        <w:numPr>
          <w:ilvl w:val="0"/>
          <w:numId w:val="46"/>
        </w:numPr>
        <w:rPr>
          <w:sz w:val="32"/>
          <w:szCs w:val="32"/>
          <w:lang w:val="en-IN"/>
        </w:rPr>
      </w:pPr>
      <w:r w:rsidRPr="00A36779">
        <w:rPr>
          <w:sz w:val="32"/>
          <w:szCs w:val="32"/>
          <w:lang w:val="en-IN"/>
        </w:rPr>
        <w:t>[9] Z. Tao, Q. Xia, Z. Hao, C. Li, L. Ma, S. Yi, and Q. Li, “A su</w:t>
      </w:r>
      <w:r w:rsidRPr="00A36779">
        <w:rPr>
          <w:sz w:val="32"/>
          <w:szCs w:val="32"/>
          <w:lang w:val="en-IN"/>
        </w:rPr>
        <w:t xml:space="preserve">rvey of virtual machine management in edge computing,” Proc. IEEE, vol. 107, no. 8, pp: 1482–1499, 2019. </w:t>
      </w:r>
    </w:p>
    <w:p w:rsidR="00000000" w:rsidRPr="00A36779" w:rsidRDefault="00292FC1" w:rsidP="00A36779">
      <w:pPr>
        <w:pStyle w:val="BodyText"/>
        <w:numPr>
          <w:ilvl w:val="0"/>
          <w:numId w:val="46"/>
        </w:numPr>
        <w:rPr>
          <w:sz w:val="32"/>
          <w:szCs w:val="32"/>
          <w:lang w:val="en-IN"/>
        </w:rPr>
      </w:pPr>
      <w:r w:rsidRPr="00A36779">
        <w:rPr>
          <w:sz w:val="32"/>
          <w:szCs w:val="32"/>
          <w:lang w:val="en-IN"/>
        </w:rPr>
        <w:t>[10] H. Guo, J. Liu, J. Zhang, W. Sun, and N. Kato, “Mobile-edge computation offloading for ultradense IoT networks,” IEEE Internet Things J., vol. 5</w:t>
      </w:r>
      <w:r w:rsidRPr="00A36779">
        <w:rPr>
          <w:sz w:val="32"/>
          <w:szCs w:val="32"/>
          <w:lang w:val="en-IN"/>
        </w:rPr>
        <w:t xml:space="preserve">, no. 6, pp. 4977-4988,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2FC1" w:rsidRDefault="00292FC1" w:rsidP="003654DF">
      <w:pPr>
        <w:spacing w:after="0" w:line="240" w:lineRule="auto"/>
      </w:pPr>
      <w:r>
        <w:separator/>
      </w:r>
    </w:p>
  </w:endnote>
  <w:endnote w:type="continuationSeparator" w:id="1">
    <w:p w:rsidR="00292FC1" w:rsidRDefault="00292FC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2FC1" w:rsidRDefault="00292FC1" w:rsidP="003654DF">
      <w:pPr>
        <w:spacing w:after="0" w:line="240" w:lineRule="auto"/>
      </w:pPr>
      <w:r>
        <w:separator/>
      </w:r>
    </w:p>
  </w:footnote>
  <w:footnote w:type="continuationSeparator" w:id="1">
    <w:p w:rsidR="00292FC1" w:rsidRDefault="00292FC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1F6C">
        <w:pPr>
          <w:pStyle w:val="Header"/>
          <w:jc w:val="right"/>
        </w:pPr>
        <w:fldSimple w:instr=" PAGE   \* MERGEFORMAT ">
          <w:r w:rsidR="007E6B36">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1B6130"/>
    <w:multiLevelType w:val="hybridMultilevel"/>
    <w:tmpl w:val="81D410B6"/>
    <w:lvl w:ilvl="0" w:tplc="81507E20">
      <w:start w:val="1"/>
      <w:numFmt w:val="bullet"/>
      <w:lvlText w:val=""/>
      <w:lvlJc w:val="left"/>
      <w:pPr>
        <w:tabs>
          <w:tab w:val="num" w:pos="720"/>
        </w:tabs>
        <w:ind w:left="720" w:hanging="360"/>
      </w:pPr>
      <w:rPr>
        <w:rFonts w:ascii="Wingdings 2" w:hAnsi="Wingdings 2" w:hint="default"/>
      </w:rPr>
    </w:lvl>
    <w:lvl w:ilvl="1" w:tplc="F000C1FC" w:tentative="1">
      <w:start w:val="1"/>
      <w:numFmt w:val="bullet"/>
      <w:lvlText w:val=""/>
      <w:lvlJc w:val="left"/>
      <w:pPr>
        <w:tabs>
          <w:tab w:val="num" w:pos="1440"/>
        </w:tabs>
        <w:ind w:left="1440" w:hanging="360"/>
      </w:pPr>
      <w:rPr>
        <w:rFonts w:ascii="Wingdings 2" w:hAnsi="Wingdings 2" w:hint="default"/>
      </w:rPr>
    </w:lvl>
    <w:lvl w:ilvl="2" w:tplc="666E0DC2" w:tentative="1">
      <w:start w:val="1"/>
      <w:numFmt w:val="bullet"/>
      <w:lvlText w:val=""/>
      <w:lvlJc w:val="left"/>
      <w:pPr>
        <w:tabs>
          <w:tab w:val="num" w:pos="2160"/>
        </w:tabs>
        <w:ind w:left="2160" w:hanging="360"/>
      </w:pPr>
      <w:rPr>
        <w:rFonts w:ascii="Wingdings 2" w:hAnsi="Wingdings 2" w:hint="default"/>
      </w:rPr>
    </w:lvl>
    <w:lvl w:ilvl="3" w:tplc="2800FF4E" w:tentative="1">
      <w:start w:val="1"/>
      <w:numFmt w:val="bullet"/>
      <w:lvlText w:val=""/>
      <w:lvlJc w:val="left"/>
      <w:pPr>
        <w:tabs>
          <w:tab w:val="num" w:pos="2880"/>
        </w:tabs>
        <w:ind w:left="2880" w:hanging="360"/>
      </w:pPr>
      <w:rPr>
        <w:rFonts w:ascii="Wingdings 2" w:hAnsi="Wingdings 2" w:hint="default"/>
      </w:rPr>
    </w:lvl>
    <w:lvl w:ilvl="4" w:tplc="1F1CF538" w:tentative="1">
      <w:start w:val="1"/>
      <w:numFmt w:val="bullet"/>
      <w:lvlText w:val=""/>
      <w:lvlJc w:val="left"/>
      <w:pPr>
        <w:tabs>
          <w:tab w:val="num" w:pos="3600"/>
        </w:tabs>
        <w:ind w:left="3600" w:hanging="360"/>
      </w:pPr>
      <w:rPr>
        <w:rFonts w:ascii="Wingdings 2" w:hAnsi="Wingdings 2" w:hint="default"/>
      </w:rPr>
    </w:lvl>
    <w:lvl w:ilvl="5" w:tplc="01962244" w:tentative="1">
      <w:start w:val="1"/>
      <w:numFmt w:val="bullet"/>
      <w:lvlText w:val=""/>
      <w:lvlJc w:val="left"/>
      <w:pPr>
        <w:tabs>
          <w:tab w:val="num" w:pos="4320"/>
        </w:tabs>
        <w:ind w:left="4320" w:hanging="360"/>
      </w:pPr>
      <w:rPr>
        <w:rFonts w:ascii="Wingdings 2" w:hAnsi="Wingdings 2" w:hint="default"/>
      </w:rPr>
    </w:lvl>
    <w:lvl w:ilvl="6" w:tplc="EFA4158E" w:tentative="1">
      <w:start w:val="1"/>
      <w:numFmt w:val="bullet"/>
      <w:lvlText w:val=""/>
      <w:lvlJc w:val="left"/>
      <w:pPr>
        <w:tabs>
          <w:tab w:val="num" w:pos="5040"/>
        </w:tabs>
        <w:ind w:left="5040" w:hanging="360"/>
      </w:pPr>
      <w:rPr>
        <w:rFonts w:ascii="Wingdings 2" w:hAnsi="Wingdings 2" w:hint="default"/>
      </w:rPr>
    </w:lvl>
    <w:lvl w:ilvl="7" w:tplc="2FB22AFA" w:tentative="1">
      <w:start w:val="1"/>
      <w:numFmt w:val="bullet"/>
      <w:lvlText w:val=""/>
      <w:lvlJc w:val="left"/>
      <w:pPr>
        <w:tabs>
          <w:tab w:val="num" w:pos="5760"/>
        </w:tabs>
        <w:ind w:left="5760" w:hanging="360"/>
      </w:pPr>
      <w:rPr>
        <w:rFonts w:ascii="Wingdings 2" w:hAnsi="Wingdings 2" w:hint="default"/>
      </w:rPr>
    </w:lvl>
    <w:lvl w:ilvl="8" w:tplc="22A0DC5A"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210DD"/>
    <w:multiLevelType w:val="hybridMultilevel"/>
    <w:tmpl w:val="3B1895B2"/>
    <w:lvl w:ilvl="0" w:tplc="60B09E7A">
      <w:start w:val="1"/>
      <w:numFmt w:val="bullet"/>
      <w:lvlText w:val=""/>
      <w:lvlJc w:val="left"/>
      <w:pPr>
        <w:tabs>
          <w:tab w:val="num" w:pos="720"/>
        </w:tabs>
        <w:ind w:left="720" w:hanging="360"/>
      </w:pPr>
      <w:rPr>
        <w:rFonts w:ascii="Wingdings 2" w:hAnsi="Wingdings 2" w:hint="default"/>
      </w:rPr>
    </w:lvl>
    <w:lvl w:ilvl="1" w:tplc="4B36A3A2" w:tentative="1">
      <w:start w:val="1"/>
      <w:numFmt w:val="bullet"/>
      <w:lvlText w:val=""/>
      <w:lvlJc w:val="left"/>
      <w:pPr>
        <w:tabs>
          <w:tab w:val="num" w:pos="1440"/>
        </w:tabs>
        <w:ind w:left="1440" w:hanging="360"/>
      </w:pPr>
      <w:rPr>
        <w:rFonts w:ascii="Wingdings 2" w:hAnsi="Wingdings 2" w:hint="default"/>
      </w:rPr>
    </w:lvl>
    <w:lvl w:ilvl="2" w:tplc="2B027578" w:tentative="1">
      <w:start w:val="1"/>
      <w:numFmt w:val="bullet"/>
      <w:lvlText w:val=""/>
      <w:lvlJc w:val="left"/>
      <w:pPr>
        <w:tabs>
          <w:tab w:val="num" w:pos="2160"/>
        </w:tabs>
        <w:ind w:left="2160" w:hanging="360"/>
      </w:pPr>
      <w:rPr>
        <w:rFonts w:ascii="Wingdings 2" w:hAnsi="Wingdings 2" w:hint="default"/>
      </w:rPr>
    </w:lvl>
    <w:lvl w:ilvl="3" w:tplc="1F242490" w:tentative="1">
      <w:start w:val="1"/>
      <w:numFmt w:val="bullet"/>
      <w:lvlText w:val=""/>
      <w:lvlJc w:val="left"/>
      <w:pPr>
        <w:tabs>
          <w:tab w:val="num" w:pos="2880"/>
        </w:tabs>
        <w:ind w:left="2880" w:hanging="360"/>
      </w:pPr>
      <w:rPr>
        <w:rFonts w:ascii="Wingdings 2" w:hAnsi="Wingdings 2" w:hint="default"/>
      </w:rPr>
    </w:lvl>
    <w:lvl w:ilvl="4" w:tplc="FA4CDE4C" w:tentative="1">
      <w:start w:val="1"/>
      <w:numFmt w:val="bullet"/>
      <w:lvlText w:val=""/>
      <w:lvlJc w:val="left"/>
      <w:pPr>
        <w:tabs>
          <w:tab w:val="num" w:pos="3600"/>
        </w:tabs>
        <w:ind w:left="3600" w:hanging="360"/>
      </w:pPr>
      <w:rPr>
        <w:rFonts w:ascii="Wingdings 2" w:hAnsi="Wingdings 2" w:hint="default"/>
      </w:rPr>
    </w:lvl>
    <w:lvl w:ilvl="5" w:tplc="B922F352" w:tentative="1">
      <w:start w:val="1"/>
      <w:numFmt w:val="bullet"/>
      <w:lvlText w:val=""/>
      <w:lvlJc w:val="left"/>
      <w:pPr>
        <w:tabs>
          <w:tab w:val="num" w:pos="4320"/>
        </w:tabs>
        <w:ind w:left="4320" w:hanging="360"/>
      </w:pPr>
      <w:rPr>
        <w:rFonts w:ascii="Wingdings 2" w:hAnsi="Wingdings 2" w:hint="default"/>
      </w:rPr>
    </w:lvl>
    <w:lvl w:ilvl="6" w:tplc="5AC0D4F4" w:tentative="1">
      <w:start w:val="1"/>
      <w:numFmt w:val="bullet"/>
      <w:lvlText w:val=""/>
      <w:lvlJc w:val="left"/>
      <w:pPr>
        <w:tabs>
          <w:tab w:val="num" w:pos="5040"/>
        </w:tabs>
        <w:ind w:left="5040" w:hanging="360"/>
      </w:pPr>
      <w:rPr>
        <w:rFonts w:ascii="Wingdings 2" w:hAnsi="Wingdings 2" w:hint="default"/>
      </w:rPr>
    </w:lvl>
    <w:lvl w:ilvl="7" w:tplc="11625910" w:tentative="1">
      <w:start w:val="1"/>
      <w:numFmt w:val="bullet"/>
      <w:lvlText w:val=""/>
      <w:lvlJc w:val="left"/>
      <w:pPr>
        <w:tabs>
          <w:tab w:val="num" w:pos="5760"/>
        </w:tabs>
        <w:ind w:left="5760" w:hanging="360"/>
      </w:pPr>
      <w:rPr>
        <w:rFonts w:ascii="Wingdings 2" w:hAnsi="Wingdings 2" w:hint="default"/>
      </w:rPr>
    </w:lvl>
    <w:lvl w:ilvl="8" w:tplc="2708AD72"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100299"/>
    <w:multiLevelType w:val="hybridMultilevel"/>
    <w:tmpl w:val="9A6CC9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7633A3"/>
    <w:multiLevelType w:val="hybridMultilevel"/>
    <w:tmpl w:val="6F64BD00"/>
    <w:lvl w:ilvl="0" w:tplc="56DEF544">
      <w:start w:val="1"/>
      <w:numFmt w:val="bullet"/>
      <w:lvlText w:val=""/>
      <w:lvlJc w:val="left"/>
      <w:pPr>
        <w:tabs>
          <w:tab w:val="num" w:pos="720"/>
        </w:tabs>
        <w:ind w:left="720" w:hanging="360"/>
      </w:pPr>
      <w:rPr>
        <w:rFonts w:ascii="Wingdings 2" w:hAnsi="Wingdings 2" w:hint="default"/>
      </w:rPr>
    </w:lvl>
    <w:lvl w:ilvl="1" w:tplc="ED88309C" w:tentative="1">
      <w:start w:val="1"/>
      <w:numFmt w:val="bullet"/>
      <w:lvlText w:val=""/>
      <w:lvlJc w:val="left"/>
      <w:pPr>
        <w:tabs>
          <w:tab w:val="num" w:pos="1440"/>
        </w:tabs>
        <w:ind w:left="1440" w:hanging="360"/>
      </w:pPr>
      <w:rPr>
        <w:rFonts w:ascii="Wingdings 2" w:hAnsi="Wingdings 2" w:hint="default"/>
      </w:rPr>
    </w:lvl>
    <w:lvl w:ilvl="2" w:tplc="364EB632" w:tentative="1">
      <w:start w:val="1"/>
      <w:numFmt w:val="bullet"/>
      <w:lvlText w:val=""/>
      <w:lvlJc w:val="left"/>
      <w:pPr>
        <w:tabs>
          <w:tab w:val="num" w:pos="2160"/>
        </w:tabs>
        <w:ind w:left="2160" w:hanging="360"/>
      </w:pPr>
      <w:rPr>
        <w:rFonts w:ascii="Wingdings 2" w:hAnsi="Wingdings 2" w:hint="default"/>
      </w:rPr>
    </w:lvl>
    <w:lvl w:ilvl="3" w:tplc="35126EC2" w:tentative="1">
      <w:start w:val="1"/>
      <w:numFmt w:val="bullet"/>
      <w:lvlText w:val=""/>
      <w:lvlJc w:val="left"/>
      <w:pPr>
        <w:tabs>
          <w:tab w:val="num" w:pos="2880"/>
        </w:tabs>
        <w:ind w:left="2880" w:hanging="360"/>
      </w:pPr>
      <w:rPr>
        <w:rFonts w:ascii="Wingdings 2" w:hAnsi="Wingdings 2" w:hint="default"/>
      </w:rPr>
    </w:lvl>
    <w:lvl w:ilvl="4" w:tplc="8340C908" w:tentative="1">
      <w:start w:val="1"/>
      <w:numFmt w:val="bullet"/>
      <w:lvlText w:val=""/>
      <w:lvlJc w:val="left"/>
      <w:pPr>
        <w:tabs>
          <w:tab w:val="num" w:pos="3600"/>
        </w:tabs>
        <w:ind w:left="3600" w:hanging="360"/>
      </w:pPr>
      <w:rPr>
        <w:rFonts w:ascii="Wingdings 2" w:hAnsi="Wingdings 2" w:hint="default"/>
      </w:rPr>
    </w:lvl>
    <w:lvl w:ilvl="5" w:tplc="C2527B80" w:tentative="1">
      <w:start w:val="1"/>
      <w:numFmt w:val="bullet"/>
      <w:lvlText w:val=""/>
      <w:lvlJc w:val="left"/>
      <w:pPr>
        <w:tabs>
          <w:tab w:val="num" w:pos="4320"/>
        </w:tabs>
        <w:ind w:left="4320" w:hanging="360"/>
      </w:pPr>
      <w:rPr>
        <w:rFonts w:ascii="Wingdings 2" w:hAnsi="Wingdings 2" w:hint="default"/>
      </w:rPr>
    </w:lvl>
    <w:lvl w:ilvl="6" w:tplc="4D94905E" w:tentative="1">
      <w:start w:val="1"/>
      <w:numFmt w:val="bullet"/>
      <w:lvlText w:val=""/>
      <w:lvlJc w:val="left"/>
      <w:pPr>
        <w:tabs>
          <w:tab w:val="num" w:pos="5040"/>
        </w:tabs>
        <w:ind w:left="5040" w:hanging="360"/>
      </w:pPr>
      <w:rPr>
        <w:rFonts w:ascii="Wingdings 2" w:hAnsi="Wingdings 2" w:hint="default"/>
      </w:rPr>
    </w:lvl>
    <w:lvl w:ilvl="7" w:tplc="C9BE1070" w:tentative="1">
      <w:start w:val="1"/>
      <w:numFmt w:val="bullet"/>
      <w:lvlText w:val=""/>
      <w:lvlJc w:val="left"/>
      <w:pPr>
        <w:tabs>
          <w:tab w:val="num" w:pos="5760"/>
        </w:tabs>
        <w:ind w:left="5760" w:hanging="360"/>
      </w:pPr>
      <w:rPr>
        <w:rFonts w:ascii="Wingdings 2" w:hAnsi="Wingdings 2" w:hint="default"/>
      </w:rPr>
    </w:lvl>
    <w:lvl w:ilvl="8" w:tplc="FA2ABED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110950"/>
    <w:multiLevelType w:val="hybridMultilevel"/>
    <w:tmpl w:val="C5C0CF1E"/>
    <w:lvl w:ilvl="0" w:tplc="36F2308A">
      <w:start w:val="1"/>
      <w:numFmt w:val="bullet"/>
      <w:lvlText w:val=""/>
      <w:lvlJc w:val="left"/>
      <w:pPr>
        <w:tabs>
          <w:tab w:val="num" w:pos="720"/>
        </w:tabs>
        <w:ind w:left="720" w:hanging="360"/>
      </w:pPr>
      <w:rPr>
        <w:rFonts w:ascii="Wingdings 2" w:hAnsi="Wingdings 2" w:hint="default"/>
      </w:rPr>
    </w:lvl>
    <w:lvl w:ilvl="1" w:tplc="7144CEBE" w:tentative="1">
      <w:start w:val="1"/>
      <w:numFmt w:val="bullet"/>
      <w:lvlText w:val=""/>
      <w:lvlJc w:val="left"/>
      <w:pPr>
        <w:tabs>
          <w:tab w:val="num" w:pos="1440"/>
        </w:tabs>
        <w:ind w:left="1440" w:hanging="360"/>
      </w:pPr>
      <w:rPr>
        <w:rFonts w:ascii="Wingdings 2" w:hAnsi="Wingdings 2" w:hint="default"/>
      </w:rPr>
    </w:lvl>
    <w:lvl w:ilvl="2" w:tplc="D34218E4" w:tentative="1">
      <w:start w:val="1"/>
      <w:numFmt w:val="bullet"/>
      <w:lvlText w:val=""/>
      <w:lvlJc w:val="left"/>
      <w:pPr>
        <w:tabs>
          <w:tab w:val="num" w:pos="2160"/>
        </w:tabs>
        <w:ind w:left="2160" w:hanging="360"/>
      </w:pPr>
      <w:rPr>
        <w:rFonts w:ascii="Wingdings 2" w:hAnsi="Wingdings 2" w:hint="default"/>
      </w:rPr>
    </w:lvl>
    <w:lvl w:ilvl="3" w:tplc="627203F4" w:tentative="1">
      <w:start w:val="1"/>
      <w:numFmt w:val="bullet"/>
      <w:lvlText w:val=""/>
      <w:lvlJc w:val="left"/>
      <w:pPr>
        <w:tabs>
          <w:tab w:val="num" w:pos="2880"/>
        </w:tabs>
        <w:ind w:left="2880" w:hanging="360"/>
      </w:pPr>
      <w:rPr>
        <w:rFonts w:ascii="Wingdings 2" w:hAnsi="Wingdings 2" w:hint="default"/>
      </w:rPr>
    </w:lvl>
    <w:lvl w:ilvl="4" w:tplc="E28236F2" w:tentative="1">
      <w:start w:val="1"/>
      <w:numFmt w:val="bullet"/>
      <w:lvlText w:val=""/>
      <w:lvlJc w:val="left"/>
      <w:pPr>
        <w:tabs>
          <w:tab w:val="num" w:pos="3600"/>
        </w:tabs>
        <w:ind w:left="3600" w:hanging="360"/>
      </w:pPr>
      <w:rPr>
        <w:rFonts w:ascii="Wingdings 2" w:hAnsi="Wingdings 2" w:hint="default"/>
      </w:rPr>
    </w:lvl>
    <w:lvl w:ilvl="5" w:tplc="580E84B4" w:tentative="1">
      <w:start w:val="1"/>
      <w:numFmt w:val="bullet"/>
      <w:lvlText w:val=""/>
      <w:lvlJc w:val="left"/>
      <w:pPr>
        <w:tabs>
          <w:tab w:val="num" w:pos="4320"/>
        </w:tabs>
        <w:ind w:left="4320" w:hanging="360"/>
      </w:pPr>
      <w:rPr>
        <w:rFonts w:ascii="Wingdings 2" w:hAnsi="Wingdings 2" w:hint="default"/>
      </w:rPr>
    </w:lvl>
    <w:lvl w:ilvl="6" w:tplc="6FDA705C" w:tentative="1">
      <w:start w:val="1"/>
      <w:numFmt w:val="bullet"/>
      <w:lvlText w:val=""/>
      <w:lvlJc w:val="left"/>
      <w:pPr>
        <w:tabs>
          <w:tab w:val="num" w:pos="5040"/>
        </w:tabs>
        <w:ind w:left="5040" w:hanging="360"/>
      </w:pPr>
      <w:rPr>
        <w:rFonts w:ascii="Wingdings 2" w:hAnsi="Wingdings 2" w:hint="default"/>
      </w:rPr>
    </w:lvl>
    <w:lvl w:ilvl="7" w:tplc="F34A1B1C" w:tentative="1">
      <w:start w:val="1"/>
      <w:numFmt w:val="bullet"/>
      <w:lvlText w:val=""/>
      <w:lvlJc w:val="left"/>
      <w:pPr>
        <w:tabs>
          <w:tab w:val="num" w:pos="5760"/>
        </w:tabs>
        <w:ind w:left="5760" w:hanging="360"/>
      </w:pPr>
      <w:rPr>
        <w:rFonts w:ascii="Wingdings 2" w:hAnsi="Wingdings 2" w:hint="default"/>
      </w:rPr>
    </w:lvl>
    <w:lvl w:ilvl="8" w:tplc="60AE623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075005"/>
    <w:multiLevelType w:val="hybridMultilevel"/>
    <w:tmpl w:val="0A128ED4"/>
    <w:lvl w:ilvl="0" w:tplc="F6D6F7A0">
      <w:start w:val="1"/>
      <w:numFmt w:val="bullet"/>
      <w:lvlText w:val=""/>
      <w:lvlJc w:val="left"/>
      <w:pPr>
        <w:tabs>
          <w:tab w:val="num" w:pos="720"/>
        </w:tabs>
        <w:ind w:left="720" w:hanging="360"/>
      </w:pPr>
      <w:rPr>
        <w:rFonts w:ascii="Wingdings 2" w:hAnsi="Wingdings 2" w:hint="default"/>
      </w:rPr>
    </w:lvl>
    <w:lvl w:ilvl="1" w:tplc="5008D908" w:tentative="1">
      <w:start w:val="1"/>
      <w:numFmt w:val="bullet"/>
      <w:lvlText w:val=""/>
      <w:lvlJc w:val="left"/>
      <w:pPr>
        <w:tabs>
          <w:tab w:val="num" w:pos="1440"/>
        </w:tabs>
        <w:ind w:left="1440" w:hanging="360"/>
      </w:pPr>
      <w:rPr>
        <w:rFonts w:ascii="Wingdings 2" w:hAnsi="Wingdings 2" w:hint="default"/>
      </w:rPr>
    </w:lvl>
    <w:lvl w:ilvl="2" w:tplc="AC20C4DA" w:tentative="1">
      <w:start w:val="1"/>
      <w:numFmt w:val="bullet"/>
      <w:lvlText w:val=""/>
      <w:lvlJc w:val="left"/>
      <w:pPr>
        <w:tabs>
          <w:tab w:val="num" w:pos="2160"/>
        </w:tabs>
        <w:ind w:left="2160" w:hanging="360"/>
      </w:pPr>
      <w:rPr>
        <w:rFonts w:ascii="Wingdings 2" w:hAnsi="Wingdings 2" w:hint="default"/>
      </w:rPr>
    </w:lvl>
    <w:lvl w:ilvl="3" w:tplc="9A5AD74C" w:tentative="1">
      <w:start w:val="1"/>
      <w:numFmt w:val="bullet"/>
      <w:lvlText w:val=""/>
      <w:lvlJc w:val="left"/>
      <w:pPr>
        <w:tabs>
          <w:tab w:val="num" w:pos="2880"/>
        </w:tabs>
        <w:ind w:left="2880" w:hanging="360"/>
      </w:pPr>
      <w:rPr>
        <w:rFonts w:ascii="Wingdings 2" w:hAnsi="Wingdings 2" w:hint="default"/>
      </w:rPr>
    </w:lvl>
    <w:lvl w:ilvl="4" w:tplc="0EE4C3AC" w:tentative="1">
      <w:start w:val="1"/>
      <w:numFmt w:val="bullet"/>
      <w:lvlText w:val=""/>
      <w:lvlJc w:val="left"/>
      <w:pPr>
        <w:tabs>
          <w:tab w:val="num" w:pos="3600"/>
        </w:tabs>
        <w:ind w:left="3600" w:hanging="360"/>
      </w:pPr>
      <w:rPr>
        <w:rFonts w:ascii="Wingdings 2" w:hAnsi="Wingdings 2" w:hint="default"/>
      </w:rPr>
    </w:lvl>
    <w:lvl w:ilvl="5" w:tplc="4E24102A" w:tentative="1">
      <w:start w:val="1"/>
      <w:numFmt w:val="bullet"/>
      <w:lvlText w:val=""/>
      <w:lvlJc w:val="left"/>
      <w:pPr>
        <w:tabs>
          <w:tab w:val="num" w:pos="4320"/>
        </w:tabs>
        <w:ind w:left="4320" w:hanging="360"/>
      </w:pPr>
      <w:rPr>
        <w:rFonts w:ascii="Wingdings 2" w:hAnsi="Wingdings 2" w:hint="default"/>
      </w:rPr>
    </w:lvl>
    <w:lvl w:ilvl="6" w:tplc="92BEE6BC" w:tentative="1">
      <w:start w:val="1"/>
      <w:numFmt w:val="bullet"/>
      <w:lvlText w:val=""/>
      <w:lvlJc w:val="left"/>
      <w:pPr>
        <w:tabs>
          <w:tab w:val="num" w:pos="5040"/>
        </w:tabs>
        <w:ind w:left="5040" w:hanging="360"/>
      </w:pPr>
      <w:rPr>
        <w:rFonts w:ascii="Wingdings 2" w:hAnsi="Wingdings 2" w:hint="default"/>
      </w:rPr>
    </w:lvl>
    <w:lvl w:ilvl="7" w:tplc="4552D176" w:tentative="1">
      <w:start w:val="1"/>
      <w:numFmt w:val="bullet"/>
      <w:lvlText w:val=""/>
      <w:lvlJc w:val="left"/>
      <w:pPr>
        <w:tabs>
          <w:tab w:val="num" w:pos="5760"/>
        </w:tabs>
        <w:ind w:left="5760" w:hanging="360"/>
      </w:pPr>
      <w:rPr>
        <w:rFonts w:ascii="Wingdings 2" w:hAnsi="Wingdings 2" w:hint="default"/>
      </w:rPr>
    </w:lvl>
    <w:lvl w:ilvl="8" w:tplc="55AAF48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40"/>
  </w:num>
  <w:num w:numId="43">
    <w:abstractNumId w:val="4"/>
  </w:num>
  <w:num w:numId="44">
    <w:abstractNumId w:val="27"/>
  </w:num>
  <w:num w:numId="45">
    <w:abstractNumId w:val="36"/>
  </w:num>
  <w:num w:numId="46">
    <w:abstractNumId w:val="4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F6C"/>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2FC1"/>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D4D"/>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B36"/>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779"/>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9825338">
      <w:bodyDiv w:val="1"/>
      <w:marLeft w:val="0"/>
      <w:marRight w:val="0"/>
      <w:marTop w:val="0"/>
      <w:marBottom w:val="0"/>
      <w:divBdr>
        <w:top w:val="none" w:sz="0" w:space="0" w:color="auto"/>
        <w:left w:val="none" w:sz="0" w:space="0" w:color="auto"/>
        <w:bottom w:val="none" w:sz="0" w:space="0" w:color="auto"/>
        <w:right w:val="none" w:sz="0" w:space="0" w:color="auto"/>
      </w:divBdr>
      <w:divsChild>
        <w:div w:id="817962836">
          <w:marLeft w:val="576"/>
          <w:marRight w:val="0"/>
          <w:marTop w:val="120"/>
          <w:marBottom w:val="0"/>
          <w:divBdr>
            <w:top w:val="none" w:sz="0" w:space="0" w:color="auto"/>
            <w:left w:val="none" w:sz="0" w:space="0" w:color="auto"/>
            <w:bottom w:val="none" w:sz="0" w:space="0" w:color="auto"/>
            <w:right w:val="none" w:sz="0" w:space="0" w:color="auto"/>
          </w:divBdr>
        </w:div>
        <w:div w:id="1685403389">
          <w:marLeft w:val="576"/>
          <w:marRight w:val="0"/>
          <w:marTop w:val="120"/>
          <w:marBottom w:val="0"/>
          <w:divBdr>
            <w:top w:val="none" w:sz="0" w:space="0" w:color="auto"/>
            <w:left w:val="none" w:sz="0" w:space="0" w:color="auto"/>
            <w:bottom w:val="none" w:sz="0" w:space="0" w:color="auto"/>
            <w:right w:val="none" w:sz="0" w:space="0" w:color="auto"/>
          </w:divBdr>
        </w:div>
        <w:div w:id="836580980">
          <w:marLeft w:val="576"/>
          <w:marRight w:val="0"/>
          <w:marTop w:val="120"/>
          <w:marBottom w:val="0"/>
          <w:divBdr>
            <w:top w:val="none" w:sz="0" w:space="0" w:color="auto"/>
            <w:left w:val="none" w:sz="0" w:space="0" w:color="auto"/>
            <w:bottom w:val="none" w:sz="0" w:space="0" w:color="auto"/>
            <w:right w:val="none" w:sz="0" w:space="0" w:color="auto"/>
          </w:divBdr>
        </w:div>
        <w:div w:id="55327791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6243502">
      <w:bodyDiv w:val="1"/>
      <w:marLeft w:val="0"/>
      <w:marRight w:val="0"/>
      <w:marTop w:val="0"/>
      <w:marBottom w:val="0"/>
      <w:divBdr>
        <w:top w:val="none" w:sz="0" w:space="0" w:color="auto"/>
        <w:left w:val="none" w:sz="0" w:space="0" w:color="auto"/>
        <w:bottom w:val="none" w:sz="0" w:space="0" w:color="auto"/>
        <w:right w:val="none" w:sz="0" w:space="0" w:color="auto"/>
      </w:divBdr>
      <w:divsChild>
        <w:div w:id="1290547611">
          <w:marLeft w:val="576"/>
          <w:marRight w:val="0"/>
          <w:marTop w:val="120"/>
          <w:marBottom w:val="0"/>
          <w:divBdr>
            <w:top w:val="none" w:sz="0" w:space="0" w:color="auto"/>
            <w:left w:val="none" w:sz="0" w:space="0" w:color="auto"/>
            <w:bottom w:val="none" w:sz="0" w:space="0" w:color="auto"/>
            <w:right w:val="none" w:sz="0" w:space="0" w:color="auto"/>
          </w:divBdr>
        </w:div>
        <w:div w:id="391343740">
          <w:marLeft w:val="576"/>
          <w:marRight w:val="0"/>
          <w:marTop w:val="120"/>
          <w:marBottom w:val="0"/>
          <w:divBdr>
            <w:top w:val="none" w:sz="0" w:space="0" w:color="auto"/>
            <w:left w:val="none" w:sz="0" w:space="0" w:color="auto"/>
            <w:bottom w:val="none" w:sz="0" w:space="0" w:color="auto"/>
            <w:right w:val="none" w:sz="0" w:space="0" w:color="auto"/>
          </w:divBdr>
        </w:div>
        <w:div w:id="833497730">
          <w:marLeft w:val="576"/>
          <w:marRight w:val="0"/>
          <w:marTop w:val="120"/>
          <w:marBottom w:val="0"/>
          <w:divBdr>
            <w:top w:val="none" w:sz="0" w:space="0" w:color="auto"/>
            <w:left w:val="none" w:sz="0" w:space="0" w:color="auto"/>
            <w:bottom w:val="none" w:sz="0" w:space="0" w:color="auto"/>
            <w:right w:val="none" w:sz="0" w:space="0" w:color="auto"/>
          </w:divBdr>
        </w:div>
        <w:div w:id="1343358614">
          <w:marLeft w:val="576"/>
          <w:marRight w:val="0"/>
          <w:marTop w:val="120"/>
          <w:marBottom w:val="0"/>
          <w:divBdr>
            <w:top w:val="none" w:sz="0" w:space="0" w:color="auto"/>
            <w:left w:val="none" w:sz="0" w:space="0" w:color="auto"/>
            <w:bottom w:val="none" w:sz="0" w:space="0" w:color="auto"/>
            <w:right w:val="none" w:sz="0" w:space="0" w:color="auto"/>
          </w:divBdr>
        </w:div>
        <w:div w:id="94630484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635701">
      <w:bodyDiv w:val="1"/>
      <w:marLeft w:val="0"/>
      <w:marRight w:val="0"/>
      <w:marTop w:val="0"/>
      <w:marBottom w:val="0"/>
      <w:divBdr>
        <w:top w:val="none" w:sz="0" w:space="0" w:color="auto"/>
        <w:left w:val="none" w:sz="0" w:space="0" w:color="auto"/>
        <w:bottom w:val="none" w:sz="0" w:space="0" w:color="auto"/>
        <w:right w:val="none" w:sz="0" w:space="0" w:color="auto"/>
      </w:divBdr>
      <w:divsChild>
        <w:div w:id="915093827">
          <w:marLeft w:val="576"/>
          <w:marRight w:val="0"/>
          <w:marTop w:val="120"/>
          <w:marBottom w:val="0"/>
          <w:divBdr>
            <w:top w:val="none" w:sz="0" w:space="0" w:color="auto"/>
            <w:left w:val="none" w:sz="0" w:space="0" w:color="auto"/>
            <w:bottom w:val="none" w:sz="0" w:space="0" w:color="auto"/>
            <w:right w:val="none" w:sz="0" w:space="0" w:color="auto"/>
          </w:divBdr>
        </w:div>
        <w:div w:id="1195146058">
          <w:marLeft w:val="576"/>
          <w:marRight w:val="0"/>
          <w:marTop w:val="120"/>
          <w:marBottom w:val="0"/>
          <w:divBdr>
            <w:top w:val="none" w:sz="0" w:space="0" w:color="auto"/>
            <w:left w:val="none" w:sz="0" w:space="0" w:color="auto"/>
            <w:bottom w:val="none" w:sz="0" w:space="0" w:color="auto"/>
            <w:right w:val="none" w:sz="0" w:space="0" w:color="auto"/>
          </w:divBdr>
        </w:div>
        <w:div w:id="1764104692">
          <w:marLeft w:val="576"/>
          <w:marRight w:val="0"/>
          <w:marTop w:val="120"/>
          <w:marBottom w:val="0"/>
          <w:divBdr>
            <w:top w:val="none" w:sz="0" w:space="0" w:color="auto"/>
            <w:left w:val="none" w:sz="0" w:space="0" w:color="auto"/>
            <w:bottom w:val="none" w:sz="0" w:space="0" w:color="auto"/>
            <w:right w:val="none" w:sz="0" w:space="0" w:color="auto"/>
          </w:divBdr>
        </w:div>
        <w:div w:id="1192302586">
          <w:marLeft w:val="576"/>
          <w:marRight w:val="0"/>
          <w:marTop w:val="120"/>
          <w:marBottom w:val="0"/>
          <w:divBdr>
            <w:top w:val="none" w:sz="0" w:space="0" w:color="auto"/>
            <w:left w:val="none" w:sz="0" w:space="0" w:color="auto"/>
            <w:bottom w:val="none" w:sz="0" w:space="0" w:color="auto"/>
            <w:right w:val="none" w:sz="0" w:space="0" w:color="auto"/>
          </w:divBdr>
        </w:div>
        <w:div w:id="1643189674">
          <w:marLeft w:val="576"/>
          <w:marRight w:val="0"/>
          <w:marTop w:val="120"/>
          <w:marBottom w:val="0"/>
          <w:divBdr>
            <w:top w:val="none" w:sz="0" w:space="0" w:color="auto"/>
            <w:left w:val="none" w:sz="0" w:space="0" w:color="auto"/>
            <w:bottom w:val="none" w:sz="0" w:space="0" w:color="auto"/>
            <w:right w:val="none" w:sz="0" w:space="0" w:color="auto"/>
          </w:divBdr>
        </w:div>
      </w:divsChild>
    </w:div>
    <w:div w:id="830221453">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2282287">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988594">
      <w:bodyDiv w:val="1"/>
      <w:marLeft w:val="0"/>
      <w:marRight w:val="0"/>
      <w:marTop w:val="0"/>
      <w:marBottom w:val="0"/>
      <w:divBdr>
        <w:top w:val="none" w:sz="0" w:space="0" w:color="auto"/>
        <w:left w:val="none" w:sz="0" w:space="0" w:color="auto"/>
        <w:bottom w:val="none" w:sz="0" w:space="0" w:color="auto"/>
        <w:right w:val="none" w:sz="0" w:space="0" w:color="auto"/>
      </w:divBdr>
      <w:divsChild>
        <w:div w:id="232543779">
          <w:marLeft w:val="576"/>
          <w:marRight w:val="0"/>
          <w:marTop w:val="120"/>
          <w:marBottom w:val="0"/>
          <w:divBdr>
            <w:top w:val="none" w:sz="0" w:space="0" w:color="auto"/>
            <w:left w:val="none" w:sz="0" w:space="0" w:color="auto"/>
            <w:bottom w:val="none" w:sz="0" w:space="0" w:color="auto"/>
            <w:right w:val="none" w:sz="0" w:space="0" w:color="auto"/>
          </w:divBdr>
        </w:div>
        <w:div w:id="231893477">
          <w:marLeft w:val="576"/>
          <w:marRight w:val="0"/>
          <w:marTop w:val="120"/>
          <w:marBottom w:val="0"/>
          <w:divBdr>
            <w:top w:val="none" w:sz="0" w:space="0" w:color="auto"/>
            <w:left w:val="none" w:sz="0" w:space="0" w:color="auto"/>
            <w:bottom w:val="none" w:sz="0" w:space="0" w:color="auto"/>
            <w:right w:val="none" w:sz="0" w:space="0" w:color="auto"/>
          </w:divBdr>
        </w:div>
        <w:div w:id="316492147">
          <w:marLeft w:val="576"/>
          <w:marRight w:val="0"/>
          <w:marTop w:val="120"/>
          <w:marBottom w:val="0"/>
          <w:divBdr>
            <w:top w:val="none" w:sz="0" w:space="0" w:color="auto"/>
            <w:left w:val="none" w:sz="0" w:space="0" w:color="auto"/>
            <w:bottom w:val="none" w:sz="0" w:space="0" w:color="auto"/>
            <w:right w:val="none" w:sz="0" w:space="0" w:color="auto"/>
          </w:divBdr>
        </w:div>
        <w:div w:id="165302399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9219406">
      <w:bodyDiv w:val="1"/>
      <w:marLeft w:val="0"/>
      <w:marRight w:val="0"/>
      <w:marTop w:val="0"/>
      <w:marBottom w:val="0"/>
      <w:divBdr>
        <w:top w:val="none" w:sz="0" w:space="0" w:color="auto"/>
        <w:left w:val="none" w:sz="0" w:space="0" w:color="auto"/>
        <w:bottom w:val="none" w:sz="0" w:space="0" w:color="auto"/>
        <w:right w:val="none" w:sz="0" w:space="0" w:color="auto"/>
      </w:divBdr>
      <w:divsChild>
        <w:div w:id="1542353976">
          <w:marLeft w:val="576"/>
          <w:marRight w:val="0"/>
          <w:marTop w:val="120"/>
          <w:marBottom w:val="0"/>
          <w:divBdr>
            <w:top w:val="none" w:sz="0" w:space="0" w:color="auto"/>
            <w:left w:val="none" w:sz="0" w:space="0" w:color="auto"/>
            <w:bottom w:val="none" w:sz="0" w:space="0" w:color="auto"/>
            <w:right w:val="none" w:sz="0" w:space="0" w:color="auto"/>
          </w:divBdr>
        </w:div>
        <w:div w:id="603726179">
          <w:marLeft w:val="576"/>
          <w:marRight w:val="0"/>
          <w:marTop w:val="120"/>
          <w:marBottom w:val="0"/>
          <w:divBdr>
            <w:top w:val="none" w:sz="0" w:space="0" w:color="auto"/>
            <w:left w:val="none" w:sz="0" w:space="0" w:color="auto"/>
            <w:bottom w:val="none" w:sz="0" w:space="0" w:color="auto"/>
            <w:right w:val="none" w:sz="0" w:space="0" w:color="auto"/>
          </w:divBdr>
        </w:div>
      </w:divsChild>
    </w:div>
    <w:div w:id="2021465514">
      <w:bodyDiv w:val="1"/>
      <w:marLeft w:val="0"/>
      <w:marRight w:val="0"/>
      <w:marTop w:val="0"/>
      <w:marBottom w:val="0"/>
      <w:divBdr>
        <w:top w:val="none" w:sz="0" w:space="0" w:color="auto"/>
        <w:left w:val="none" w:sz="0" w:space="0" w:color="auto"/>
        <w:bottom w:val="none" w:sz="0" w:space="0" w:color="auto"/>
        <w:right w:val="none" w:sz="0" w:space="0" w:color="auto"/>
      </w:divBdr>
      <w:divsChild>
        <w:div w:id="372122937">
          <w:marLeft w:val="576"/>
          <w:marRight w:val="0"/>
          <w:marTop w:val="120"/>
          <w:marBottom w:val="0"/>
          <w:divBdr>
            <w:top w:val="none" w:sz="0" w:space="0" w:color="auto"/>
            <w:left w:val="none" w:sz="0" w:space="0" w:color="auto"/>
            <w:bottom w:val="none" w:sz="0" w:space="0" w:color="auto"/>
            <w:right w:val="none" w:sz="0" w:space="0" w:color="auto"/>
          </w:divBdr>
        </w:div>
        <w:div w:id="351003">
          <w:marLeft w:val="576"/>
          <w:marRight w:val="0"/>
          <w:marTop w:val="120"/>
          <w:marBottom w:val="0"/>
          <w:divBdr>
            <w:top w:val="none" w:sz="0" w:space="0" w:color="auto"/>
            <w:left w:val="none" w:sz="0" w:space="0" w:color="auto"/>
            <w:bottom w:val="none" w:sz="0" w:space="0" w:color="auto"/>
            <w:right w:val="none" w:sz="0" w:space="0" w:color="auto"/>
          </w:divBdr>
        </w:div>
        <w:div w:id="981352072">
          <w:marLeft w:val="576"/>
          <w:marRight w:val="0"/>
          <w:marTop w:val="120"/>
          <w:marBottom w:val="0"/>
          <w:divBdr>
            <w:top w:val="none" w:sz="0" w:space="0" w:color="auto"/>
            <w:left w:val="none" w:sz="0" w:space="0" w:color="auto"/>
            <w:bottom w:val="none" w:sz="0" w:space="0" w:color="auto"/>
            <w:right w:val="none" w:sz="0" w:space="0" w:color="auto"/>
          </w:divBdr>
        </w:div>
      </w:divsChild>
    </w:div>
    <w:div w:id="203419096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15</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2021-05-17T15:30:00Z</dcterms:modified>
</cp:coreProperties>
</file>