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1B4D42">
      <w:pPr>
        <w:spacing w:line="360" w:lineRule="auto"/>
        <w:jc w:val="center"/>
        <w:rPr>
          <w:rFonts w:ascii="Times New Roman" w:hAnsi="Times New Roman" w:cs="Times New Roman"/>
          <w:b/>
          <w:sz w:val="40"/>
          <w:szCs w:val="40"/>
        </w:rPr>
      </w:pPr>
    </w:p>
    <w:p w:rsidR="00CF3C1B" w:rsidRDefault="001B4D42" w:rsidP="001B4D42">
      <w:pPr>
        <w:spacing w:line="360" w:lineRule="auto"/>
        <w:jc w:val="center"/>
        <w:rPr>
          <w:rFonts w:ascii="Times New Roman" w:hAnsi="Times New Roman" w:cs="Times New Roman"/>
          <w:b/>
          <w:sz w:val="40"/>
          <w:szCs w:val="40"/>
        </w:rPr>
      </w:pPr>
      <w:r w:rsidRPr="001B4D42">
        <w:rPr>
          <w:rFonts w:ascii="Times New Roman" w:hAnsi="Times New Roman" w:cs="Times New Roman"/>
          <w:b/>
          <w:sz w:val="40"/>
          <w:szCs w:val="40"/>
        </w:rPr>
        <w:t>Toward Automated Classroom Observation Multimodal Machine Learning to Estimate CLASS Positive Climate and Negative Climate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B4D42" w:rsidRDefault="001B4D42" w:rsidP="00E53AA4">
      <w:pPr>
        <w:spacing w:line="360" w:lineRule="auto"/>
        <w:jc w:val="both"/>
        <w:rPr>
          <w:rFonts w:ascii="Times New Roman" w:hAnsi="Times New Roman" w:cs="Times New Roman"/>
          <w:b/>
          <w:sz w:val="44"/>
          <w:szCs w:val="44"/>
        </w:rPr>
      </w:pPr>
    </w:p>
    <w:p w:rsidR="001B4D42" w:rsidRDefault="00CF3C1B" w:rsidP="001B4D42">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B4D42" w:rsidRPr="001B4D42" w:rsidRDefault="001B4D42" w:rsidP="001B4D42">
      <w:pPr>
        <w:spacing w:line="360" w:lineRule="auto"/>
        <w:jc w:val="both"/>
        <w:rPr>
          <w:rFonts w:ascii="Times New Roman" w:hAnsi="Times New Roman" w:cs="Times New Roman"/>
          <w:b/>
          <w:sz w:val="44"/>
          <w:szCs w:val="44"/>
        </w:rPr>
      </w:pPr>
      <w:r w:rsidRPr="001B4D42">
        <w:rPr>
          <w:rFonts w:ascii="Times New Roman" w:hAnsi="Times New Roman" w:cs="Times New Roman"/>
          <w:bCs/>
          <w:sz w:val="32"/>
          <w:szCs w:val="32"/>
          <w:lang w:val="en-IN"/>
        </w:rPr>
        <w:t>In this work we present a multi-modal machine learning-based system, which we call ACORN, to analyze videos of school classrooms for the Positive Climate (PC) and Negative Climate (NC) dimensions of the CLASS [1] observation protocol that is widely used in educational research. ACORN uses convolutional neural networks to analyze spectral audio features, the faces of teachers and students, and the pixels of each image frame, and then integrates this information over time using Temporal Convolutional Networks.The audiovisual ACORN’s PC and NC predictions have Pearson correlations of 0.55 and 0.63 with ground-truth scores provided by expert CLASS coders on the UVA Toddler dataset (cross-validation on n = 300 15-min video segments), and a purely auditory ACORN predicts PC and NC with correlations of 0.36 and 0.41 on the MET dataset (test set of n = 2000 videos segments). These numbers are similar to inter-coder reliability of human coders. Finally, using Graph Convolutional Networks we make early strides (AUC=0.70) toward predicting the specific moments (45-90sec clips) when the PC is particularly weak/strong. Our findings inform the design of automatic classroom observation and also more general video activity recognition and summary recognition systems.</w:t>
      </w:r>
      <w:r w:rsidRPr="001B4D42">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1B4D42" w:rsidRDefault="001B4D42" w:rsidP="001B4D42">
      <w:pPr>
        <w:jc w:val="both"/>
        <w:rPr>
          <w:rFonts w:ascii="Times New Roman" w:hAnsi="Times New Roman" w:cs="Times New Roman"/>
          <w:b/>
          <w:sz w:val="40"/>
          <w:szCs w:val="40"/>
        </w:rPr>
      </w:pPr>
    </w:p>
    <w:p w:rsidR="00491919" w:rsidRPr="001B4D42" w:rsidRDefault="00A53CD6" w:rsidP="001B4D42">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B4D42" w:rsidRDefault="00F34BBD" w:rsidP="001B4D4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1B4D42">
        <w:rPr>
          <w:rFonts w:ascii="Times New Roman" w:hAnsi="Times New Roman" w:cs="Times New Roman"/>
          <w:sz w:val="32"/>
          <w:szCs w:val="32"/>
          <w:lang w:val="en-IN"/>
        </w:rPr>
        <w:t>Systema</w:t>
      </w:r>
      <w:r w:rsidRPr="001B4D42">
        <w:rPr>
          <w:rFonts w:ascii="Times New Roman" w:hAnsi="Times New Roman" w:cs="Times New Roman"/>
          <w:sz w:val="32"/>
          <w:szCs w:val="32"/>
          <w:lang w:val="en-IN"/>
        </w:rPr>
        <w:t>tic reviews on the use of machine learning within psychiatric and neuroscientific  research emphasizes the need for a theory-driven machine learning approach, that is building on existing knowledge and hypothesis, to achieve relevant results and a deeper u</w:t>
      </w:r>
      <w:r w:rsidRPr="001B4D42">
        <w:rPr>
          <w:rFonts w:ascii="Times New Roman" w:hAnsi="Times New Roman" w:cs="Times New Roman"/>
          <w:sz w:val="32"/>
          <w:szCs w:val="32"/>
          <w:lang w:val="en-IN"/>
        </w:rPr>
        <w:t xml:space="preserve">nderstanding. </w:t>
      </w:r>
    </w:p>
    <w:p w:rsidR="00000000" w:rsidRPr="001B4D42" w:rsidRDefault="00F34BBD" w:rsidP="001B4D4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1B4D42">
        <w:rPr>
          <w:rFonts w:ascii="Times New Roman" w:hAnsi="Times New Roman" w:cs="Times New Roman"/>
          <w:sz w:val="32"/>
          <w:szCs w:val="32"/>
          <w:lang w:val="en-IN"/>
        </w:rPr>
        <w:t>In other words, this is the method to get high quality ground truth data. Furthermore, the innovative explanation algorithm presented by Ribeiro et al. has the potential to accomplish further scientific understanding, as it gives both; insi</w:t>
      </w:r>
      <w:r w:rsidRPr="001B4D42">
        <w:rPr>
          <w:rFonts w:ascii="Times New Roman" w:hAnsi="Times New Roman" w:cs="Times New Roman"/>
          <w:sz w:val="32"/>
          <w:szCs w:val="32"/>
          <w:lang w:val="en-IN"/>
        </w:rPr>
        <w:t>ght into, and reasons for the predictions of the classifiers.</w:t>
      </w:r>
      <w:r w:rsidRPr="001B4D4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B4D42" w:rsidRDefault="00F34BBD" w:rsidP="001B4D42">
      <w:pPr>
        <w:numPr>
          <w:ilvl w:val="0"/>
          <w:numId w:val="43"/>
        </w:numPr>
        <w:spacing w:line="360" w:lineRule="auto"/>
        <w:jc w:val="both"/>
        <w:rPr>
          <w:rFonts w:ascii="Times New Roman" w:hAnsi="Times New Roman" w:cs="Times New Roman"/>
          <w:bCs/>
          <w:sz w:val="32"/>
          <w:szCs w:val="32"/>
          <w:lang w:val="en-IN"/>
        </w:rPr>
      </w:pPr>
      <w:r w:rsidRPr="001B4D42">
        <w:rPr>
          <w:rFonts w:ascii="Times New Roman" w:hAnsi="Times New Roman" w:cs="Times New Roman"/>
          <w:bCs/>
          <w:sz w:val="32"/>
          <w:szCs w:val="32"/>
          <w:lang w:val="en-IN"/>
        </w:rPr>
        <w:t>Systematic reviews on the use of machine learning within psychiatric and neuroscientific  research emphasizes the need for a theory-driven machine learning approach, that is building on existi</w:t>
      </w:r>
      <w:r w:rsidRPr="001B4D42">
        <w:rPr>
          <w:rFonts w:ascii="Times New Roman" w:hAnsi="Times New Roman" w:cs="Times New Roman"/>
          <w:bCs/>
          <w:sz w:val="32"/>
          <w:szCs w:val="32"/>
          <w:lang w:val="en-IN"/>
        </w:rPr>
        <w:t xml:space="preserve">ng knowledge and hypothesis, to achieve relevant results and a deeper understanding. </w:t>
      </w:r>
    </w:p>
    <w:p w:rsidR="00000000" w:rsidRPr="001B4D42" w:rsidRDefault="00F34BBD" w:rsidP="001B4D42">
      <w:pPr>
        <w:numPr>
          <w:ilvl w:val="0"/>
          <w:numId w:val="43"/>
        </w:numPr>
        <w:spacing w:line="360" w:lineRule="auto"/>
        <w:jc w:val="both"/>
        <w:rPr>
          <w:rFonts w:ascii="Times New Roman" w:hAnsi="Times New Roman" w:cs="Times New Roman"/>
          <w:bCs/>
          <w:sz w:val="32"/>
          <w:szCs w:val="32"/>
          <w:lang w:val="en-IN"/>
        </w:rPr>
      </w:pPr>
      <w:r w:rsidRPr="001B4D42">
        <w:rPr>
          <w:rFonts w:ascii="Times New Roman" w:hAnsi="Times New Roman" w:cs="Times New Roman"/>
          <w:bCs/>
          <w:sz w:val="32"/>
          <w:szCs w:val="32"/>
          <w:lang w:val="en-IN"/>
        </w:rPr>
        <w:t>In other words, this is the method to get high quality ground truth data. Furthermore, the innovative explanation algorithm presented by Ribeiro et al. has the potential</w:t>
      </w:r>
      <w:r w:rsidRPr="001B4D42">
        <w:rPr>
          <w:rFonts w:ascii="Times New Roman" w:hAnsi="Times New Roman" w:cs="Times New Roman"/>
          <w:bCs/>
          <w:sz w:val="32"/>
          <w:szCs w:val="32"/>
          <w:lang w:val="en-IN"/>
        </w:rPr>
        <w:t xml:space="preserve"> to accomplish further scientific understanding, as it gives both; insight into, and reasons for the predictions of the classifiers.</w:t>
      </w:r>
      <w:r w:rsidRPr="001B4D42">
        <w:rPr>
          <w:rFonts w:ascii="Times New Roman" w:hAnsi="Times New Roman" w:cs="Times New Roman"/>
          <w:bCs/>
          <w:sz w:val="32"/>
          <w:szCs w:val="32"/>
        </w:rPr>
        <w:t xml:space="preserve"> </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1B4D42" w:rsidRPr="001B4D42" w:rsidRDefault="001B4D42" w:rsidP="001B4D42">
      <w:pPr>
        <w:pStyle w:val="NormalWeb"/>
        <w:numPr>
          <w:ilvl w:val="0"/>
          <w:numId w:val="44"/>
        </w:numPr>
        <w:spacing w:before="0" w:beforeAutospacing="0" w:after="0" w:afterAutospacing="0" w:line="360" w:lineRule="auto"/>
        <w:ind w:left="142" w:firstLine="0"/>
        <w:jc w:val="both"/>
        <w:rPr>
          <w:sz w:val="32"/>
          <w:szCs w:val="32"/>
        </w:rPr>
      </w:pPr>
      <w:r w:rsidRPr="001B4D42">
        <w:rPr>
          <w:sz w:val="32"/>
          <w:szCs w:val="32"/>
        </w:rPr>
        <w:t xml:space="preserve">we present our proposed classification taxonomy for automatic MHMS works. graphically depicts the classification taxonomy which is divided into three main levels, namely: study type, study duration and sensing types. </w:t>
      </w:r>
    </w:p>
    <w:p w:rsidR="001B4D42" w:rsidRPr="001B4D42" w:rsidRDefault="001B4D42" w:rsidP="001B4D42">
      <w:pPr>
        <w:pStyle w:val="NormalWeb"/>
        <w:numPr>
          <w:ilvl w:val="0"/>
          <w:numId w:val="44"/>
        </w:numPr>
        <w:spacing w:before="0" w:beforeAutospacing="0" w:after="0" w:afterAutospacing="0" w:line="360" w:lineRule="auto"/>
        <w:ind w:left="142" w:firstLine="0"/>
        <w:jc w:val="both"/>
        <w:rPr>
          <w:sz w:val="32"/>
          <w:szCs w:val="32"/>
        </w:rPr>
      </w:pPr>
      <w:r w:rsidRPr="001B4D42">
        <w:rPr>
          <w:sz w:val="32"/>
          <w:szCs w:val="32"/>
        </w:rPr>
        <w:t>Subsequently, each level has different types of categories. For instance, the study type can be association, detection and forecasting. The study duration can be either short-term or long-term.</w:t>
      </w:r>
    </w:p>
    <w:p w:rsidR="006A300A" w:rsidRPr="001B4D42" w:rsidRDefault="001B4D42" w:rsidP="00E53AA4">
      <w:pPr>
        <w:pStyle w:val="NormalWeb"/>
        <w:numPr>
          <w:ilvl w:val="0"/>
          <w:numId w:val="44"/>
        </w:numPr>
        <w:spacing w:before="0" w:beforeAutospacing="0" w:after="0" w:afterAutospacing="0" w:line="360" w:lineRule="auto"/>
        <w:ind w:left="142" w:firstLine="0"/>
        <w:jc w:val="both"/>
        <w:rPr>
          <w:sz w:val="32"/>
          <w:szCs w:val="32"/>
        </w:rPr>
      </w:pPr>
      <w:r w:rsidRPr="001B4D42">
        <w:rPr>
          <w:sz w:val="32"/>
          <w:szCs w:val="32"/>
        </w:rPr>
        <w:t>In the same work, they proposed a state-change detection algorithm without explicitly recognizing the new state, i.e., detect when there is a change from a default state such that this could trigger a notification to visit a doctor for an exact diagnosis.</w:t>
      </w:r>
      <w:r w:rsidRPr="001B4D42">
        <w:rPr>
          <w:sz w:val="32"/>
          <w:szCs w:val="32"/>
        </w:rPr>
        <w:cr/>
      </w:r>
      <w:r w:rsidR="006A300A" w:rsidRPr="001B4D42">
        <w:rPr>
          <w:b/>
          <w:sz w:val="40"/>
          <w:szCs w:val="40"/>
        </w:rPr>
        <w:t>2.2.1. ADVANTAGES OF PROPOSED SYSTE</w:t>
      </w:r>
      <w:r w:rsidR="000C407B" w:rsidRPr="001B4D42">
        <w:rPr>
          <w:b/>
          <w:sz w:val="40"/>
          <w:szCs w:val="40"/>
        </w:rPr>
        <w:t>M</w:t>
      </w:r>
    </w:p>
    <w:p w:rsidR="00000000" w:rsidRPr="001B4D42" w:rsidRDefault="00F34BBD" w:rsidP="001B4D42">
      <w:pPr>
        <w:numPr>
          <w:ilvl w:val="0"/>
          <w:numId w:val="44"/>
        </w:numPr>
        <w:autoSpaceDE w:val="0"/>
        <w:autoSpaceDN w:val="0"/>
        <w:adjustRightInd w:val="0"/>
        <w:spacing w:after="0" w:line="360" w:lineRule="auto"/>
        <w:ind w:left="709"/>
        <w:jc w:val="both"/>
        <w:rPr>
          <w:rFonts w:ascii="Times New Roman" w:eastAsia="AdvGulliv-R" w:hAnsi="Times New Roman" w:cs="Times New Roman"/>
          <w:bCs/>
          <w:sz w:val="32"/>
          <w:szCs w:val="32"/>
          <w:lang w:val="en-IN"/>
        </w:rPr>
      </w:pPr>
      <w:r w:rsidRPr="001B4D42">
        <w:rPr>
          <w:rFonts w:ascii="Times New Roman" w:eastAsia="AdvGulliv-R" w:hAnsi="Times New Roman" w:cs="Times New Roman"/>
          <w:bCs/>
          <w:sz w:val="32"/>
          <w:szCs w:val="32"/>
          <w:lang w:val="en-IN"/>
        </w:rPr>
        <w:t>Through stacking dilated convolution layers, the TCN can hav</w:t>
      </w:r>
      <w:r w:rsidRPr="001B4D42">
        <w:rPr>
          <w:rFonts w:ascii="Times New Roman" w:eastAsia="AdvGulliv-R" w:hAnsi="Times New Roman" w:cs="Times New Roman"/>
          <w:bCs/>
          <w:sz w:val="32"/>
          <w:szCs w:val="32"/>
          <w:lang w:val="en-IN"/>
        </w:rPr>
        <w:t xml:space="preserve">e a very large receptive field with relatively few layers and thus maintain computational efficiency. </w:t>
      </w:r>
    </w:p>
    <w:p w:rsidR="00000000" w:rsidRPr="001B4D42" w:rsidRDefault="00F34BBD" w:rsidP="001B4D42">
      <w:pPr>
        <w:numPr>
          <w:ilvl w:val="0"/>
          <w:numId w:val="44"/>
        </w:numPr>
        <w:autoSpaceDE w:val="0"/>
        <w:autoSpaceDN w:val="0"/>
        <w:adjustRightInd w:val="0"/>
        <w:spacing w:after="0" w:line="360" w:lineRule="auto"/>
        <w:ind w:left="709"/>
        <w:jc w:val="both"/>
        <w:rPr>
          <w:rFonts w:ascii="Times New Roman" w:eastAsia="AdvGulliv-R" w:hAnsi="Times New Roman" w:cs="Times New Roman"/>
          <w:bCs/>
          <w:sz w:val="32"/>
          <w:szCs w:val="32"/>
          <w:lang w:val="en-IN"/>
        </w:rPr>
      </w:pPr>
      <w:r w:rsidRPr="001B4D42">
        <w:rPr>
          <w:rFonts w:ascii="Times New Roman" w:eastAsia="AdvGulliv-R" w:hAnsi="Times New Roman" w:cs="Times New Roman"/>
          <w:bCs/>
          <w:sz w:val="32"/>
          <w:szCs w:val="32"/>
          <w:lang w:val="en-IN"/>
        </w:rPr>
        <w:t>TCN are an alternative to LSTM and GRU networks and can retain high accuracy while reducing run-time costs. We thus tried using a TCN to predict CLASS s</w:t>
      </w:r>
      <w:r w:rsidRPr="001B4D42">
        <w:rPr>
          <w:rFonts w:ascii="Times New Roman" w:eastAsia="AdvGulliv-R" w:hAnsi="Times New Roman" w:cs="Times New Roman"/>
          <w:bCs/>
          <w:sz w:val="32"/>
          <w:szCs w:val="32"/>
          <w:lang w:val="en-IN"/>
        </w:rPr>
        <w:t>cores from the audio feature. The TCN took took a 34- dim audio feature vector at each timestep and produces a single CLASS score estimate as output in the final timestep.</w:t>
      </w:r>
    </w:p>
    <w:p w:rsidR="00000000" w:rsidRPr="001B4D42" w:rsidRDefault="00F34BBD" w:rsidP="001B4D42">
      <w:pPr>
        <w:numPr>
          <w:ilvl w:val="0"/>
          <w:numId w:val="44"/>
        </w:numPr>
        <w:autoSpaceDE w:val="0"/>
        <w:autoSpaceDN w:val="0"/>
        <w:adjustRightInd w:val="0"/>
        <w:spacing w:after="0" w:line="360" w:lineRule="auto"/>
        <w:ind w:left="709"/>
        <w:jc w:val="both"/>
        <w:rPr>
          <w:rFonts w:ascii="Times New Roman" w:eastAsia="AdvGulliv-R" w:hAnsi="Times New Roman" w:cs="Times New Roman"/>
          <w:bCs/>
          <w:sz w:val="32"/>
          <w:szCs w:val="32"/>
          <w:lang w:val="en-IN"/>
        </w:rPr>
      </w:pPr>
      <w:r w:rsidRPr="001B4D42">
        <w:rPr>
          <w:rFonts w:ascii="Times New Roman" w:eastAsia="AdvGulliv-R" w:hAnsi="Times New Roman" w:cs="Times New Roman"/>
          <w:bCs/>
          <w:sz w:val="32"/>
          <w:szCs w:val="32"/>
          <w:lang w:val="en-IN"/>
        </w:rPr>
        <w:t xml:space="preserve">The idea behind the attention is that we can identify the key participants present </w:t>
      </w:r>
      <w:r w:rsidRPr="001B4D42">
        <w:rPr>
          <w:rFonts w:ascii="Times New Roman" w:eastAsia="AdvGulliv-R" w:hAnsi="Times New Roman" w:cs="Times New Roman"/>
          <w:bCs/>
          <w:sz w:val="32"/>
          <w:szCs w:val="32"/>
          <w:lang w:val="en-IN"/>
        </w:rPr>
        <w:t xml:space="preserve">in each video frame using the self-attention </w:t>
      </w:r>
      <w:r w:rsidRPr="001B4D42">
        <w:rPr>
          <w:rFonts w:ascii="Times New Roman" w:eastAsia="AdvGulliv-R" w:hAnsi="Times New Roman" w:cs="Times New Roman"/>
          <w:bCs/>
          <w:sz w:val="32"/>
          <w:szCs w:val="32"/>
          <w:lang w:val="en-IN"/>
        </w:rPr>
        <w:lastRenderedPageBreak/>
        <w:t>weights. It also condenses the graph into a fixed-length representation.</w:t>
      </w:r>
    </w:p>
    <w:p w:rsidR="00000000" w:rsidRPr="001B4D42" w:rsidRDefault="00F34BBD" w:rsidP="001B4D42">
      <w:pPr>
        <w:numPr>
          <w:ilvl w:val="0"/>
          <w:numId w:val="44"/>
        </w:numPr>
        <w:autoSpaceDE w:val="0"/>
        <w:autoSpaceDN w:val="0"/>
        <w:adjustRightInd w:val="0"/>
        <w:spacing w:after="0" w:line="360" w:lineRule="auto"/>
        <w:ind w:left="709"/>
        <w:jc w:val="both"/>
        <w:rPr>
          <w:rFonts w:ascii="Times New Roman" w:eastAsia="AdvGulliv-R" w:hAnsi="Times New Roman" w:cs="Times New Roman"/>
          <w:bCs/>
          <w:sz w:val="32"/>
          <w:szCs w:val="32"/>
          <w:lang w:val="en-IN"/>
        </w:rPr>
      </w:pPr>
      <w:r w:rsidRPr="001B4D42">
        <w:rPr>
          <w:rFonts w:ascii="Times New Roman" w:eastAsia="AdvGulliv-R" w:hAnsi="Times New Roman" w:cs="Times New Roman"/>
          <w:bCs/>
          <w:sz w:val="32"/>
          <w:szCs w:val="32"/>
          <w:lang w:val="en-IN"/>
        </w:rPr>
        <w:t xml:space="preserve"> We found that both the attention mechanism and dropout were essential to obtain good performance with the GCN.</w:t>
      </w:r>
      <w:r w:rsidRPr="001B4D4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E5546" w:rsidRDefault="00074C1E" w:rsidP="00E53AA4">
            <w:pPr>
              <w:tabs>
                <w:tab w:val="left" w:pos="720"/>
              </w:tabs>
              <w:spacing w:after="100" w:line="360" w:lineRule="auto"/>
              <w:jc w:val="both"/>
              <w:rPr>
                <w:rFonts w:ascii="Times New Roman" w:hAnsi="Times New Roman" w:cs="Times New Roman"/>
                <w:sz w:val="28"/>
                <w:szCs w:val="28"/>
              </w:rPr>
            </w:pPr>
            <w:r w:rsidRPr="00BE5546">
              <w:rPr>
                <w:rFonts w:ascii="Times New Roman" w:eastAsia="Times New Roman" w:hAnsi="Times New Roman" w:cs="Times New Roman"/>
                <w:sz w:val="28"/>
                <w:szCs w:val="28"/>
                <w:lang w:val="en-IN"/>
              </w:rPr>
              <w:t>A structured observation of behavioral self-regulation and its contribution to kindergarten outcomes</w:t>
            </w:r>
          </w:p>
        </w:tc>
        <w:tc>
          <w:tcPr>
            <w:tcW w:w="3192" w:type="dxa"/>
          </w:tcPr>
          <w:p w:rsidR="000C407B" w:rsidRPr="00BE5546" w:rsidRDefault="00074C1E" w:rsidP="00074C1E">
            <w:pPr>
              <w:tabs>
                <w:tab w:val="left" w:pos="720"/>
              </w:tabs>
              <w:spacing w:after="100" w:line="360" w:lineRule="auto"/>
              <w:jc w:val="both"/>
              <w:rPr>
                <w:rFonts w:ascii="Times New Roman" w:hAnsi="Times New Roman" w:cs="Times New Roman"/>
                <w:sz w:val="28"/>
                <w:szCs w:val="28"/>
              </w:rPr>
            </w:pPr>
            <w:r w:rsidRPr="00BE5546">
              <w:rPr>
                <w:rFonts w:ascii="Times New Roman" w:eastAsia="Times New Roman" w:hAnsi="Times New Roman" w:cs="Times New Roman"/>
                <w:sz w:val="28"/>
                <w:szCs w:val="28"/>
                <w:lang w:val="en-IN"/>
              </w:rPr>
              <w:t xml:space="preserve">Claire Cameron Ponitz, Megan M McClelland, JS Matthews, and Frederick J Morrison. </w:t>
            </w:r>
          </w:p>
        </w:tc>
        <w:tc>
          <w:tcPr>
            <w:tcW w:w="3192" w:type="dxa"/>
          </w:tcPr>
          <w:p w:rsidR="000C407B" w:rsidRPr="00BE5546" w:rsidRDefault="00BE5546" w:rsidP="00E53AA4">
            <w:pPr>
              <w:tabs>
                <w:tab w:val="left" w:pos="720"/>
              </w:tabs>
              <w:spacing w:after="100" w:line="360" w:lineRule="auto"/>
              <w:jc w:val="both"/>
              <w:rPr>
                <w:rFonts w:ascii="Times New Roman" w:hAnsi="Times New Roman" w:cs="Times New Roman"/>
                <w:sz w:val="28"/>
                <w:szCs w:val="28"/>
              </w:rPr>
            </w:pPr>
            <w:r w:rsidRPr="00BE5546">
              <w:rPr>
                <w:rFonts w:ascii="Times New Roman" w:hAnsi="Times New Roman" w:cs="Times New Roman"/>
                <w:color w:val="333333"/>
                <w:sz w:val="28"/>
                <w:szCs w:val="28"/>
                <w:shd w:val="clear" w:color="auto" w:fill="FFFFFF"/>
              </w:rPr>
              <w:t>Evidence for construct validity was found in positive correlations with parent ratings of attentional focusing and inhibitory control and teacher ratings of classroom behavioral regulation.</w:t>
            </w:r>
          </w:p>
        </w:tc>
      </w:tr>
      <w:tr w:rsidR="000C407B" w:rsidTr="000C407B">
        <w:trPr>
          <w:trHeight w:val="2942"/>
        </w:trPr>
        <w:tc>
          <w:tcPr>
            <w:tcW w:w="3192" w:type="dxa"/>
          </w:tcPr>
          <w:p w:rsidR="000C407B" w:rsidRPr="00BE5546" w:rsidRDefault="00074C1E" w:rsidP="00E53AA4">
            <w:pPr>
              <w:tabs>
                <w:tab w:val="left" w:pos="720"/>
              </w:tabs>
              <w:spacing w:after="100" w:line="360" w:lineRule="auto"/>
              <w:jc w:val="both"/>
              <w:rPr>
                <w:rFonts w:ascii="Times New Roman" w:hAnsi="Times New Roman" w:cs="Times New Roman"/>
                <w:sz w:val="28"/>
                <w:szCs w:val="28"/>
              </w:rPr>
            </w:pPr>
            <w:r w:rsidRPr="00BE5546">
              <w:rPr>
                <w:rFonts w:ascii="Times New Roman" w:hAnsi="Times New Roman" w:cs="Times New Roman"/>
                <w:sz w:val="28"/>
                <w:szCs w:val="28"/>
              </w:rPr>
              <w:t>The relation of preschool child-care quality to children’s cognitive and social developmental trajectories through second grade</w:t>
            </w:r>
          </w:p>
        </w:tc>
        <w:tc>
          <w:tcPr>
            <w:tcW w:w="3192" w:type="dxa"/>
          </w:tcPr>
          <w:p w:rsidR="000C407B" w:rsidRPr="00BE5546" w:rsidRDefault="00074C1E" w:rsidP="00074C1E">
            <w:pPr>
              <w:tabs>
                <w:tab w:val="left" w:pos="720"/>
              </w:tabs>
              <w:spacing w:after="100" w:line="360" w:lineRule="auto"/>
              <w:jc w:val="both"/>
              <w:rPr>
                <w:rFonts w:ascii="Times New Roman" w:hAnsi="Times New Roman" w:cs="Times New Roman"/>
                <w:sz w:val="28"/>
                <w:szCs w:val="28"/>
              </w:rPr>
            </w:pPr>
            <w:r w:rsidRPr="00BE5546">
              <w:rPr>
                <w:rFonts w:ascii="Times New Roman" w:hAnsi="Times New Roman" w:cs="Times New Roman"/>
                <w:sz w:val="28"/>
                <w:szCs w:val="28"/>
              </w:rPr>
              <w:t xml:space="preserve">Ellen S Peisner-Feinberg, Margaret R Burchinal, Richard M Clifford, Mary L Culkin, Carollee Howes, Sharon Lynn Kagan, and Noreen Yazejian. </w:t>
            </w:r>
          </w:p>
        </w:tc>
        <w:tc>
          <w:tcPr>
            <w:tcW w:w="3192" w:type="dxa"/>
          </w:tcPr>
          <w:p w:rsidR="000C407B" w:rsidRPr="00BE5546" w:rsidRDefault="00BE5546" w:rsidP="00E53AA4">
            <w:pPr>
              <w:tabs>
                <w:tab w:val="left" w:pos="720"/>
              </w:tabs>
              <w:spacing w:after="100" w:line="360" w:lineRule="auto"/>
              <w:jc w:val="both"/>
              <w:rPr>
                <w:rFonts w:ascii="Times New Roman" w:hAnsi="Times New Roman" w:cs="Times New Roman"/>
                <w:sz w:val="28"/>
                <w:szCs w:val="28"/>
              </w:rPr>
            </w:pPr>
            <w:r w:rsidRPr="00BE5546">
              <w:rPr>
                <w:rFonts w:ascii="Times New Roman" w:hAnsi="Times New Roman" w:cs="Times New Roman"/>
                <w:color w:val="333333"/>
                <w:sz w:val="28"/>
                <w:szCs w:val="28"/>
                <w:shd w:val="clear" w:color="auto" w:fill="FFFFFF"/>
              </w:rPr>
              <w:t>These results provide evidence that child-care quality has a modest long-term effect on children's patterns of cognitive and socioemotional development at least through kindergarten, and in some cases, through second grade.</w:t>
            </w:r>
          </w:p>
        </w:tc>
      </w:tr>
      <w:tr w:rsidR="000C407B" w:rsidTr="000C407B">
        <w:tc>
          <w:tcPr>
            <w:tcW w:w="3192" w:type="dxa"/>
          </w:tcPr>
          <w:p w:rsidR="000C407B" w:rsidRPr="00BE5546" w:rsidRDefault="00074C1E" w:rsidP="00E53AA4">
            <w:pPr>
              <w:tabs>
                <w:tab w:val="left" w:pos="720"/>
              </w:tabs>
              <w:spacing w:after="100" w:line="360" w:lineRule="auto"/>
              <w:jc w:val="both"/>
              <w:rPr>
                <w:rFonts w:ascii="Times New Roman" w:hAnsi="Times New Roman" w:cs="Times New Roman"/>
                <w:sz w:val="28"/>
                <w:szCs w:val="28"/>
              </w:rPr>
            </w:pPr>
            <w:r w:rsidRPr="00BE5546">
              <w:rPr>
                <w:rFonts w:ascii="Times New Roman" w:hAnsi="Times New Roman" w:cs="Times New Roman"/>
                <w:sz w:val="28"/>
                <w:szCs w:val="28"/>
              </w:rPr>
              <w:t xml:space="preserve">Student learning benefits </w:t>
            </w:r>
            <w:r w:rsidRPr="00BE5546">
              <w:rPr>
                <w:rFonts w:ascii="Times New Roman" w:hAnsi="Times New Roman" w:cs="Times New Roman"/>
                <w:sz w:val="28"/>
                <w:szCs w:val="28"/>
              </w:rPr>
              <w:lastRenderedPageBreak/>
              <w:t>of a mixed-reality teacher awareness tool in ai-enhanced classrooms</w:t>
            </w:r>
          </w:p>
        </w:tc>
        <w:tc>
          <w:tcPr>
            <w:tcW w:w="3192" w:type="dxa"/>
          </w:tcPr>
          <w:p w:rsidR="000C407B" w:rsidRPr="00BE5546" w:rsidRDefault="00074C1E" w:rsidP="00074C1E">
            <w:pPr>
              <w:tabs>
                <w:tab w:val="left" w:pos="720"/>
              </w:tabs>
              <w:spacing w:after="100" w:line="360" w:lineRule="auto"/>
              <w:jc w:val="both"/>
              <w:rPr>
                <w:rFonts w:ascii="Times New Roman" w:hAnsi="Times New Roman" w:cs="Times New Roman"/>
                <w:sz w:val="28"/>
                <w:szCs w:val="28"/>
              </w:rPr>
            </w:pPr>
            <w:r w:rsidRPr="00BE5546">
              <w:rPr>
                <w:rFonts w:ascii="Times New Roman" w:hAnsi="Times New Roman" w:cs="Times New Roman"/>
                <w:sz w:val="28"/>
                <w:szCs w:val="28"/>
              </w:rPr>
              <w:lastRenderedPageBreak/>
              <w:t xml:space="preserve">Kenneth Holstein, Bruce </w:t>
            </w:r>
            <w:r w:rsidRPr="00BE5546">
              <w:rPr>
                <w:rFonts w:ascii="Times New Roman" w:hAnsi="Times New Roman" w:cs="Times New Roman"/>
                <w:sz w:val="28"/>
                <w:szCs w:val="28"/>
              </w:rPr>
              <w:lastRenderedPageBreak/>
              <w:t xml:space="preserve">M McLaren, and Vincent Aleven. </w:t>
            </w:r>
          </w:p>
        </w:tc>
        <w:tc>
          <w:tcPr>
            <w:tcW w:w="3192" w:type="dxa"/>
          </w:tcPr>
          <w:p w:rsidR="000C407B" w:rsidRPr="00BE5546" w:rsidRDefault="00BE5546" w:rsidP="00E53AA4">
            <w:pPr>
              <w:tabs>
                <w:tab w:val="left" w:pos="720"/>
              </w:tabs>
              <w:spacing w:after="100" w:line="360" w:lineRule="auto"/>
              <w:jc w:val="both"/>
              <w:rPr>
                <w:rFonts w:ascii="Times New Roman" w:hAnsi="Times New Roman" w:cs="Times New Roman"/>
                <w:sz w:val="28"/>
                <w:szCs w:val="28"/>
              </w:rPr>
            </w:pPr>
            <w:r w:rsidRPr="00BE5546">
              <w:rPr>
                <w:rFonts w:ascii="Times New Roman" w:hAnsi="Times New Roman" w:cs="Times New Roman"/>
                <w:color w:val="333333"/>
                <w:sz w:val="28"/>
                <w:szCs w:val="28"/>
                <w:shd w:val="clear" w:color="auto" w:fill="FFFFFF"/>
              </w:rPr>
              <w:lastRenderedPageBreak/>
              <w:t xml:space="preserve">This is the first </w:t>
            </w:r>
            <w:r w:rsidRPr="00BE5546">
              <w:rPr>
                <w:rFonts w:ascii="Times New Roman" w:hAnsi="Times New Roman" w:cs="Times New Roman"/>
                <w:color w:val="333333"/>
                <w:sz w:val="28"/>
                <w:szCs w:val="28"/>
                <w:shd w:val="clear" w:color="auto" w:fill="FFFFFF"/>
              </w:rPr>
              <w:lastRenderedPageBreak/>
              <w:t>experimental study showing that real-time teacher analytics can enhance student learning. This research illustrates the promise of AIED systems that integrate human and machine intelligence to support student learning.</w:t>
            </w:r>
          </w:p>
        </w:tc>
      </w:tr>
      <w:tr w:rsidR="000C407B" w:rsidTr="000C407B">
        <w:tc>
          <w:tcPr>
            <w:tcW w:w="3192" w:type="dxa"/>
          </w:tcPr>
          <w:p w:rsidR="000C407B" w:rsidRPr="00BE5546" w:rsidRDefault="00074C1E" w:rsidP="00E53AA4">
            <w:pPr>
              <w:tabs>
                <w:tab w:val="left" w:pos="720"/>
              </w:tabs>
              <w:spacing w:after="100" w:line="360" w:lineRule="auto"/>
              <w:jc w:val="both"/>
              <w:rPr>
                <w:rFonts w:ascii="Times New Roman" w:hAnsi="Times New Roman" w:cs="Times New Roman"/>
                <w:sz w:val="28"/>
                <w:szCs w:val="28"/>
              </w:rPr>
            </w:pPr>
            <w:r w:rsidRPr="00BE5546">
              <w:rPr>
                <w:rFonts w:ascii="Times New Roman" w:hAnsi="Times New Roman" w:cs="Times New Roman"/>
                <w:sz w:val="28"/>
                <w:szCs w:val="28"/>
              </w:rPr>
              <w:lastRenderedPageBreak/>
              <w:t>Prediction and localization of student engagement in the wild</w:t>
            </w:r>
          </w:p>
        </w:tc>
        <w:tc>
          <w:tcPr>
            <w:tcW w:w="3192" w:type="dxa"/>
          </w:tcPr>
          <w:p w:rsidR="000C407B" w:rsidRPr="00BE5546" w:rsidRDefault="00074C1E" w:rsidP="00074C1E">
            <w:pPr>
              <w:tabs>
                <w:tab w:val="left" w:pos="720"/>
              </w:tabs>
              <w:spacing w:after="100" w:line="360" w:lineRule="auto"/>
              <w:jc w:val="both"/>
              <w:rPr>
                <w:rFonts w:ascii="Times New Roman" w:hAnsi="Times New Roman" w:cs="Times New Roman"/>
                <w:sz w:val="28"/>
                <w:szCs w:val="28"/>
              </w:rPr>
            </w:pPr>
            <w:r w:rsidRPr="00BE5546">
              <w:rPr>
                <w:rFonts w:ascii="Times New Roman" w:hAnsi="Times New Roman" w:cs="Times New Roman"/>
                <w:sz w:val="28"/>
                <w:szCs w:val="28"/>
              </w:rPr>
              <w:t xml:space="preserve">Amanjot Kaur, Aamir Mustafa, Love Mehta, and Abhinav Dhall. </w:t>
            </w:r>
          </w:p>
        </w:tc>
        <w:tc>
          <w:tcPr>
            <w:tcW w:w="3192" w:type="dxa"/>
          </w:tcPr>
          <w:p w:rsidR="000C407B" w:rsidRPr="00BE5546" w:rsidRDefault="00BE5546" w:rsidP="00E53AA4">
            <w:pPr>
              <w:tabs>
                <w:tab w:val="left" w:pos="720"/>
              </w:tabs>
              <w:spacing w:after="100" w:line="360" w:lineRule="auto"/>
              <w:jc w:val="both"/>
              <w:rPr>
                <w:rFonts w:ascii="Times New Roman" w:hAnsi="Times New Roman" w:cs="Times New Roman"/>
                <w:sz w:val="28"/>
                <w:szCs w:val="28"/>
              </w:rPr>
            </w:pPr>
            <w:r w:rsidRPr="00BE5546">
              <w:rPr>
                <w:rFonts w:ascii="Times New Roman" w:hAnsi="Times New Roman" w:cs="Times New Roman"/>
                <w:color w:val="333333"/>
                <w:sz w:val="28"/>
                <w:szCs w:val="28"/>
                <w:shd w:val="clear" w:color="auto" w:fill="FFFFFF"/>
              </w:rPr>
              <w:t>Facial expressions of an individual in response to stimuli videos provide important cues in estimating variations in engagement level.</w:t>
            </w:r>
          </w:p>
        </w:tc>
      </w:tr>
    </w:tbl>
    <w:p w:rsidR="00C14FE1" w:rsidRDefault="00BE5546" w:rsidP="00BE5546">
      <w:pPr>
        <w:tabs>
          <w:tab w:val="left" w:pos="2085"/>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ab/>
      </w: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1B4D42" w:rsidRDefault="001B4D42" w:rsidP="001B4D42">
      <w:pPr>
        <w:pStyle w:val="Heading6"/>
        <w:tabs>
          <w:tab w:val="left" w:pos="2160"/>
        </w:tabs>
        <w:spacing w:line="360" w:lineRule="auto"/>
        <w:rPr>
          <w:rFonts w:ascii="Times New Roman" w:hAnsi="Times New Roman" w:cs="Times New Roman"/>
          <w:b/>
          <w:i w:val="0"/>
          <w:color w:val="auto"/>
          <w:sz w:val="28"/>
          <w:szCs w:val="28"/>
        </w:rPr>
      </w:pPr>
    </w:p>
    <w:p w:rsidR="001B4D42" w:rsidRPr="001B4D42" w:rsidRDefault="001B4D42" w:rsidP="001B4D42"/>
    <w:p w:rsidR="00074C1E" w:rsidRDefault="00074C1E" w:rsidP="001B4D42">
      <w:pPr>
        <w:pStyle w:val="Heading6"/>
        <w:tabs>
          <w:tab w:val="left" w:pos="2160"/>
        </w:tabs>
        <w:spacing w:line="360" w:lineRule="auto"/>
        <w:jc w:val="center"/>
        <w:rPr>
          <w:rFonts w:ascii="Times New Roman" w:hAnsi="Times New Roman" w:cs="Times New Roman"/>
          <w:b/>
          <w:i w:val="0"/>
          <w:color w:val="auto"/>
          <w:sz w:val="40"/>
          <w:szCs w:val="40"/>
        </w:rPr>
      </w:pPr>
    </w:p>
    <w:p w:rsidR="00305BF0" w:rsidRPr="00D81E16" w:rsidRDefault="00305BF0" w:rsidP="001B4D42">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1B4D42" w:rsidRDefault="00405E73" w:rsidP="00E53AA4">
      <w:pPr>
        <w:spacing w:after="0" w:line="360" w:lineRule="auto"/>
        <w:jc w:val="both"/>
        <w:rPr>
          <w:rFonts w:ascii="Times New Roman" w:hAnsi="Times New Roman" w:cs="Times New Roman"/>
          <w:b/>
          <w:sz w:val="36"/>
          <w:szCs w:val="36"/>
        </w:rPr>
      </w:pPr>
      <w:r w:rsidRPr="001B4D42">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074C1E" w:rsidP="00E53AA4">
      <w:pPr>
        <w:spacing w:after="0" w:line="360" w:lineRule="auto"/>
        <w:jc w:val="both"/>
        <w:rPr>
          <w:rFonts w:ascii="Times New Roman" w:hAnsi="Times New Roman" w:cs="Times New Roman"/>
        </w:rPr>
      </w:pPr>
      <w:r w:rsidRPr="00521A6F">
        <w:rPr>
          <w:rFonts w:ascii="Times New Roman" w:hAnsi="Times New Roman" w:cs="Times New Roman"/>
          <w:b/>
          <w:sz w:val="28"/>
          <w:szCs w:val="28"/>
        </w:rPr>
        <w:lastRenderedPageBreak/>
        <w:drawing>
          <wp:inline distT="0" distB="0" distL="0" distR="0">
            <wp:extent cx="5937497" cy="3409950"/>
            <wp:effectExtent l="19050" t="0" r="6103" b="0"/>
            <wp:docPr id="2" name="Picture 1" descr="C:\Users\ELCOT-Lenovo\Desktop\pic 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2.png"/>
                    <pic:cNvPicPr>
                      <a:picLocks noGrp="1" noChangeAspect="1" noChangeArrowheads="1"/>
                    </pic:cNvPicPr>
                  </pic:nvPicPr>
                  <pic:blipFill>
                    <a:blip r:embed="rId8"/>
                    <a:srcRect/>
                    <a:stretch>
                      <a:fillRect/>
                    </a:stretch>
                  </pic:blipFill>
                  <pic:spPr bwMode="auto">
                    <a:xfrm>
                      <a:off x="0" y="0"/>
                      <a:ext cx="5943600" cy="34134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E73A3E" w:rsidRDefault="00E73A3E" w:rsidP="00E53AA4">
      <w:pPr>
        <w:spacing w:before="100" w:after="100" w:line="360" w:lineRule="auto"/>
        <w:jc w:val="both"/>
        <w:rPr>
          <w:rFonts w:ascii="Times New Roman" w:hAnsi="Times New Roman" w:cs="Times New Roman"/>
          <w:b/>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521A6F"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0536F" w:rsidRPr="00D81E16" w:rsidRDefault="0000536F" w:rsidP="00521A6F">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521A6F" w:rsidRDefault="00521A6F"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21A6F" w:rsidRPr="00521A6F" w:rsidRDefault="00521A6F" w:rsidP="00521A6F">
      <w:pPr>
        <w:pStyle w:val="BodyText"/>
        <w:rPr>
          <w:bCs/>
          <w:iCs/>
          <w:sz w:val="32"/>
          <w:szCs w:val="32"/>
          <w:lang w:val="en-IN"/>
        </w:rPr>
      </w:pPr>
      <w:r w:rsidRPr="00521A6F">
        <w:rPr>
          <w:b/>
          <w:iCs/>
          <w:sz w:val="28"/>
          <w:szCs w:val="28"/>
          <w:lang w:val="en-IN"/>
        </w:rPr>
        <w:t xml:space="preserve">    </w:t>
      </w:r>
      <w:r w:rsidRPr="00521A6F">
        <w:rPr>
          <w:bCs/>
          <w:iCs/>
          <w:sz w:val="32"/>
          <w:szCs w:val="32"/>
          <w:lang w:val="en-IN"/>
        </w:rPr>
        <w:t xml:space="preserve">We devised a multi-modal machine learning architecture and training procedure to create an Automatic Classroom Observation Recognition </w:t>
      </w:r>
      <w:r w:rsidRPr="00521A6F">
        <w:rPr>
          <w:bCs/>
          <w:iCs/>
          <w:sz w:val="32"/>
          <w:szCs w:val="32"/>
          <w:lang w:val="en-IN"/>
        </w:rPr>
        <w:lastRenderedPageBreak/>
        <w:t>Network (ACORN). The ACORN is, to our best knowledge, the first fully automated system that can analyze videos of school classrooms and estimate the Positive Climate (PC) and Negative Climate (NC) dimensions of the CLASS protocol. The best system (model #22) presented in this paper can predict PC and NC with an accuracy (Pearson correlation) of 0.55 and 0.63 w.r.t. labels provided by expert CLASS coders, which is a substantial improvement on our earlier work [15] (with Pearson correlations of 0.40 and 0.51 w.r.t. ground-truth). These accuracy levels are similar to inter-coder reliability of human coders. We also presented statistically significant results (AUC=0.70) on automatically detecting the key moments within a classroom video when PC is higher or lower.</w:t>
      </w:r>
      <w:r w:rsidRPr="00521A6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21A6F"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521A6F" w:rsidRDefault="00521A6F" w:rsidP="00E53AA4">
      <w:pPr>
        <w:pStyle w:val="BodyText"/>
        <w:rPr>
          <w:b/>
          <w:iCs/>
          <w:sz w:val="28"/>
          <w:szCs w:val="28"/>
        </w:rPr>
      </w:pPr>
    </w:p>
    <w:p w:rsidR="00521A6F" w:rsidRDefault="00521A6F" w:rsidP="00E53AA4">
      <w:pPr>
        <w:pStyle w:val="BodyText"/>
        <w:rPr>
          <w:b/>
          <w:iCs/>
          <w:sz w:val="28"/>
          <w:szCs w:val="28"/>
        </w:rPr>
      </w:pPr>
    </w:p>
    <w:p w:rsidR="00521A6F" w:rsidRDefault="00521A6F" w:rsidP="00E53AA4">
      <w:pPr>
        <w:pStyle w:val="BodyText"/>
        <w:rPr>
          <w:b/>
          <w:iCs/>
          <w:sz w:val="28"/>
          <w:szCs w:val="28"/>
        </w:rPr>
      </w:pPr>
    </w:p>
    <w:p w:rsidR="00521A6F" w:rsidRDefault="00521A6F" w:rsidP="00E53AA4">
      <w:pPr>
        <w:pStyle w:val="BodyText"/>
        <w:rPr>
          <w:b/>
          <w:iCs/>
          <w:sz w:val="28"/>
          <w:szCs w:val="28"/>
        </w:rPr>
      </w:pPr>
    </w:p>
    <w:p w:rsidR="00521A6F" w:rsidRDefault="00521A6F" w:rsidP="00E53AA4">
      <w:pPr>
        <w:pStyle w:val="BodyText"/>
        <w:rPr>
          <w:b/>
          <w:iCs/>
          <w:sz w:val="28"/>
          <w:szCs w:val="28"/>
        </w:rPr>
      </w:pPr>
    </w:p>
    <w:p w:rsidR="00521A6F" w:rsidRDefault="00521A6F" w:rsidP="00E53AA4">
      <w:pPr>
        <w:pStyle w:val="BodyText"/>
        <w:rPr>
          <w:b/>
          <w:iCs/>
          <w:sz w:val="28"/>
          <w:szCs w:val="28"/>
        </w:rPr>
      </w:pPr>
    </w:p>
    <w:p w:rsidR="00370D47" w:rsidRPr="003C0F6F" w:rsidRDefault="00370D47" w:rsidP="00521A6F">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21A6F" w:rsidRDefault="00F34BBD" w:rsidP="00521A6F">
      <w:pPr>
        <w:pStyle w:val="BodyText"/>
        <w:numPr>
          <w:ilvl w:val="0"/>
          <w:numId w:val="46"/>
        </w:numPr>
        <w:rPr>
          <w:sz w:val="32"/>
          <w:szCs w:val="32"/>
          <w:lang w:val="en-IN"/>
        </w:rPr>
      </w:pPr>
      <w:r w:rsidRPr="00521A6F">
        <w:rPr>
          <w:sz w:val="32"/>
          <w:szCs w:val="32"/>
          <w:lang w:val="en-IN"/>
        </w:rPr>
        <w:lastRenderedPageBreak/>
        <w:t>[1] Robert C Pianta, Karen M La Paro, and Bridget K Hamre. Classroom Assessment Scoring System™: Manual K-3. Paul H Brookes Publishing,</w:t>
      </w:r>
      <w:r w:rsidRPr="00521A6F">
        <w:rPr>
          <w:sz w:val="32"/>
          <w:szCs w:val="32"/>
          <w:lang w:val="en-IN"/>
        </w:rPr>
        <w:t xml:space="preserve"> 2008. </w:t>
      </w:r>
    </w:p>
    <w:p w:rsidR="00000000" w:rsidRPr="00521A6F" w:rsidRDefault="00F34BBD" w:rsidP="00521A6F">
      <w:pPr>
        <w:pStyle w:val="BodyText"/>
        <w:numPr>
          <w:ilvl w:val="0"/>
          <w:numId w:val="46"/>
        </w:numPr>
        <w:rPr>
          <w:sz w:val="32"/>
          <w:szCs w:val="32"/>
          <w:lang w:val="en-IN"/>
        </w:rPr>
      </w:pPr>
      <w:r w:rsidRPr="00521A6F">
        <w:rPr>
          <w:sz w:val="32"/>
          <w:szCs w:val="32"/>
          <w:lang w:val="en-IN"/>
        </w:rPr>
        <w:t xml:space="preserve">[2] Susan Kontos and Amanda Wilcox-Herzog. Teachers’ interactions with children: Why are they so important? research in review. Young Children, 52(2):4–12, 1997. </w:t>
      </w:r>
    </w:p>
    <w:p w:rsidR="00000000" w:rsidRPr="00521A6F" w:rsidRDefault="00F34BBD" w:rsidP="00521A6F">
      <w:pPr>
        <w:pStyle w:val="BodyText"/>
        <w:numPr>
          <w:ilvl w:val="0"/>
          <w:numId w:val="46"/>
        </w:numPr>
        <w:rPr>
          <w:sz w:val="32"/>
          <w:szCs w:val="32"/>
          <w:lang w:val="en-IN"/>
        </w:rPr>
      </w:pPr>
      <w:r w:rsidRPr="00521A6F">
        <w:rPr>
          <w:sz w:val="32"/>
          <w:szCs w:val="32"/>
          <w:lang w:val="en-IN"/>
        </w:rPr>
        <w:t xml:space="preserve">[3] Andrew J Mashburn, Robert C Pianta, Bridget K Hamre, Jason T Downer, Oscar A </w:t>
      </w:r>
      <w:r w:rsidRPr="00521A6F">
        <w:rPr>
          <w:sz w:val="32"/>
          <w:szCs w:val="32"/>
          <w:lang w:val="en-IN"/>
        </w:rPr>
        <w:t xml:space="preserve">Barbarin, Donna Bryant, Margaret Burchinal, Diane M Early, and Carollee Howes. Measures of classroom quality in prekindergarten and children’s development of academic, language, and social skills. Child development, 79(3):732–749, 2008. </w:t>
      </w:r>
    </w:p>
    <w:p w:rsidR="00000000" w:rsidRPr="00521A6F" w:rsidRDefault="00F34BBD" w:rsidP="00521A6F">
      <w:pPr>
        <w:pStyle w:val="BodyText"/>
        <w:numPr>
          <w:ilvl w:val="0"/>
          <w:numId w:val="46"/>
        </w:numPr>
        <w:rPr>
          <w:sz w:val="32"/>
          <w:szCs w:val="32"/>
          <w:lang w:val="en-IN"/>
        </w:rPr>
      </w:pPr>
      <w:r w:rsidRPr="00521A6F">
        <w:rPr>
          <w:sz w:val="32"/>
          <w:szCs w:val="32"/>
          <w:lang w:val="en-IN"/>
        </w:rPr>
        <w:t>[4] Claire Camero</w:t>
      </w:r>
      <w:r w:rsidRPr="00521A6F">
        <w:rPr>
          <w:sz w:val="32"/>
          <w:szCs w:val="32"/>
          <w:lang w:val="en-IN"/>
        </w:rPr>
        <w:t xml:space="preserve">n Ponitz, Megan M McClelland, JS Matthews, and Frederick J Morrison. A structured observation of behavioral self-regulation and its contribution to kindergarten outcomes. Developmental psychology, 45(3):605, 2009. </w:t>
      </w:r>
    </w:p>
    <w:p w:rsidR="00000000" w:rsidRPr="00521A6F" w:rsidRDefault="00F34BBD" w:rsidP="00521A6F">
      <w:pPr>
        <w:pStyle w:val="BodyText"/>
        <w:numPr>
          <w:ilvl w:val="0"/>
          <w:numId w:val="46"/>
        </w:numPr>
        <w:rPr>
          <w:sz w:val="32"/>
          <w:szCs w:val="32"/>
          <w:lang w:val="en-IN"/>
        </w:rPr>
      </w:pPr>
      <w:r w:rsidRPr="00521A6F">
        <w:rPr>
          <w:sz w:val="32"/>
          <w:szCs w:val="32"/>
          <w:lang w:val="en-IN"/>
        </w:rPr>
        <w:t>[5] Deborah Lowe Vandell, Jay Belsky, Ma</w:t>
      </w:r>
      <w:r w:rsidRPr="00521A6F">
        <w:rPr>
          <w:sz w:val="32"/>
          <w:szCs w:val="32"/>
          <w:lang w:val="en-IN"/>
        </w:rPr>
        <w:t>rgaret Burchinal, Laurence Steinberg, and Nathan Vandergrift. Do effects of early child care extend to age 15 years? results from the nichd study of early child care and youth development. Child development, 81(3):737–756, 2010</w:t>
      </w:r>
      <w:r w:rsidRPr="00521A6F">
        <w:rPr>
          <w:sz w:val="32"/>
          <w:szCs w:val="32"/>
        </w:rPr>
        <w:t xml:space="preserve"> </w:t>
      </w:r>
    </w:p>
    <w:p w:rsidR="00000000" w:rsidRPr="00521A6F" w:rsidRDefault="00F34BBD" w:rsidP="00521A6F">
      <w:pPr>
        <w:pStyle w:val="BodyText"/>
        <w:numPr>
          <w:ilvl w:val="0"/>
          <w:numId w:val="46"/>
        </w:numPr>
        <w:rPr>
          <w:sz w:val="32"/>
          <w:szCs w:val="32"/>
          <w:lang w:val="en-IN"/>
        </w:rPr>
      </w:pPr>
      <w:r w:rsidRPr="00521A6F">
        <w:rPr>
          <w:sz w:val="32"/>
          <w:szCs w:val="32"/>
          <w:lang w:val="en-IN"/>
        </w:rPr>
        <w:t>[6] Ellen S Peisner-Feinbe</w:t>
      </w:r>
      <w:r w:rsidRPr="00521A6F">
        <w:rPr>
          <w:sz w:val="32"/>
          <w:szCs w:val="32"/>
          <w:lang w:val="en-IN"/>
        </w:rPr>
        <w:t xml:space="preserve">rg, Margaret R Burchinal, Richard M Clifford, Mary L Culkin, Carollee Howes, Sharon Lynn Kagan, and Noreen Yazejian. The relation of preschool child-care quality </w:t>
      </w:r>
      <w:r w:rsidRPr="00521A6F">
        <w:rPr>
          <w:sz w:val="32"/>
          <w:szCs w:val="32"/>
          <w:lang w:val="en-IN"/>
        </w:rPr>
        <w:lastRenderedPageBreak/>
        <w:t>to children’s cognitive and social developmental trajectories through second grade. Child deve</w:t>
      </w:r>
      <w:r w:rsidRPr="00521A6F">
        <w:rPr>
          <w:sz w:val="32"/>
          <w:szCs w:val="32"/>
          <w:lang w:val="en-IN"/>
        </w:rPr>
        <w:t xml:space="preserve">lopment, 72(5):1534–1553, 2001. </w:t>
      </w:r>
    </w:p>
    <w:p w:rsidR="00000000" w:rsidRPr="00521A6F" w:rsidRDefault="00F34BBD" w:rsidP="00521A6F">
      <w:pPr>
        <w:pStyle w:val="BodyText"/>
        <w:numPr>
          <w:ilvl w:val="0"/>
          <w:numId w:val="46"/>
        </w:numPr>
        <w:rPr>
          <w:sz w:val="32"/>
          <w:szCs w:val="32"/>
          <w:lang w:val="en-IN"/>
        </w:rPr>
      </w:pPr>
      <w:r w:rsidRPr="00521A6F">
        <w:rPr>
          <w:sz w:val="32"/>
          <w:szCs w:val="32"/>
          <w:lang w:val="en-IN"/>
        </w:rPr>
        <w:t xml:space="preserve">[7] Barbara Nye, Spyros Konstantopoulos, and Larry V Hedges. How large are teacher effects? Educational evaluation and policy analysis, 26(3):237–257, 2004. </w:t>
      </w:r>
    </w:p>
    <w:p w:rsidR="00000000" w:rsidRPr="00521A6F" w:rsidRDefault="00F34BBD" w:rsidP="00521A6F">
      <w:pPr>
        <w:pStyle w:val="BodyText"/>
        <w:numPr>
          <w:ilvl w:val="0"/>
          <w:numId w:val="46"/>
        </w:numPr>
        <w:rPr>
          <w:sz w:val="32"/>
          <w:szCs w:val="32"/>
          <w:lang w:val="en-IN"/>
        </w:rPr>
      </w:pPr>
      <w:r w:rsidRPr="00521A6F">
        <w:rPr>
          <w:sz w:val="32"/>
          <w:szCs w:val="32"/>
          <w:lang w:val="en-IN"/>
        </w:rPr>
        <w:t>[8] Thomas J Kane, Daniel F McCaffrey, Trey Miller, and Douglas</w:t>
      </w:r>
      <w:r w:rsidRPr="00521A6F">
        <w:rPr>
          <w:sz w:val="32"/>
          <w:szCs w:val="32"/>
          <w:lang w:val="en-IN"/>
        </w:rPr>
        <w:t xml:space="preserve"> O Staiger. Have we identified effective teachers? validating measures of effective teaching using random assignment. In Research Paper. MET Project. Bill &amp; Melinda Gates Foundation. Citeseer, 2013. </w:t>
      </w:r>
    </w:p>
    <w:p w:rsidR="00000000" w:rsidRPr="00521A6F" w:rsidRDefault="00F34BBD" w:rsidP="00521A6F">
      <w:pPr>
        <w:pStyle w:val="BodyText"/>
        <w:numPr>
          <w:ilvl w:val="0"/>
          <w:numId w:val="46"/>
        </w:numPr>
        <w:rPr>
          <w:sz w:val="32"/>
          <w:szCs w:val="32"/>
          <w:lang w:val="en-IN"/>
        </w:rPr>
      </w:pPr>
      <w:r w:rsidRPr="00521A6F">
        <w:rPr>
          <w:sz w:val="32"/>
          <w:szCs w:val="32"/>
          <w:lang w:val="en-IN"/>
        </w:rPr>
        <w:t>[9] Kenneth Holstein, Bruce M McLaren, and Vincent Alev</w:t>
      </w:r>
      <w:r w:rsidRPr="00521A6F">
        <w:rPr>
          <w:sz w:val="32"/>
          <w:szCs w:val="32"/>
          <w:lang w:val="en-IN"/>
        </w:rPr>
        <w:t xml:space="preserve">en. Student learning benefits of a mixed-reality teacher awareness tool in ai-enhanced classrooms. In International conference on artificial intelligence in education, pages 154–168. Springer, 2018. </w:t>
      </w:r>
    </w:p>
    <w:p w:rsidR="00000000" w:rsidRPr="00521A6F" w:rsidRDefault="00F34BBD" w:rsidP="00521A6F">
      <w:pPr>
        <w:pStyle w:val="BodyText"/>
        <w:numPr>
          <w:ilvl w:val="0"/>
          <w:numId w:val="46"/>
        </w:numPr>
        <w:rPr>
          <w:sz w:val="32"/>
          <w:szCs w:val="32"/>
          <w:lang w:val="en-IN"/>
        </w:rPr>
      </w:pPr>
      <w:r w:rsidRPr="00521A6F">
        <w:rPr>
          <w:sz w:val="32"/>
          <w:szCs w:val="32"/>
          <w:lang w:val="en-IN"/>
        </w:rPr>
        <w:t>[10] Amanjot Kaur, Aamir Mustafa, Love Mehta, and Abhin</w:t>
      </w:r>
      <w:r w:rsidRPr="00521A6F">
        <w:rPr>
          <w:sz w:val="32"/>
          <w:szCs w:val="32"/>
          <w:lang w:val="en-IN"/>
        </w:rPr>
        <w:t xml:space="preserve">av Dhall. Prediction and localization of student engagement in the wild. In 2018 Digital Image Computing: Techniques and Applications (DICTA), pages 1–8. IEEE,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4BBD" w:rsidRDefault="00F34BBD" w:rsidP="003654DF">
      <w:pPr>
        <w:spacing w:after="0" w:line="240" w:lineRule="auto"/>
      </w:pPr>
      <w:r>
        <w:separator/>
      </w:r>
    </w:p>
  </w:endnote>
  <w:endnote w:type="continuationSeparator" w:id="1">
    <w:p w:rsidR="00F34BBD" w:rsidRDefault="00F34BB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4BBD" w:rsidRDefault="00F34BBD" w:rsidP="003654DF">
      <w:pPr>
        <w:spacing w:after="0" w:line="240" w:lineRule="auto"/>
      </w:pPr>
      <w:r>
        <w:separator/>
      </w:r>
    </w:p>
  </w:footnote>
  <w:footnote w:type="continuationSeparator" w:id="1">
    <w:p w:rsidR="00F34BBD" w:rsidRDefault="00F34BB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C496F">
        <w:pPr>
          <w:pStyle w:val="Header"/>
          <w:jc w:val="right"/>
        </w:pPr>
        <w:fldSimple w:instr=" PAGE   \* MERGEFORMAT ">
          <w:r w:rsidR="00BE5546">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763CA7"/>
    <w:multiLevelType w:val="hybridMultilevel"/>
    <w:tmpl w:val="29F636B4"/>
    <w:lvl w:ilvl="0" w:tplc="0F6286E0">
      <w:start w:val="1"/>
      <w:numFmt w:val="bullet"/>
      <w:lvlText w:val=""/>
      <w:lvlJc w:val="left"/>
      <w:pPr>
        <w:tabs>
          <w:tab w:val="num" w:pos="720"/>
        </w:tabs>
        <w:ind w:left="720" w:hanging="360"/>
      </w:pPr>
      <w:rPr>
        <w:rFonts w:ascii="Wingdings 2" w:hAnsi="Wingdings 2" w:hint="default"/>
      </w:rPr>
    </w:lvl>
    <w:lvl w:ilvl="1" w:tplc="BAE0A000" w:tentative="1">
      <w:start w:val="1"/>
      <w:numFmt w:val="bullet"/>
      <w:lvlText w:val=""/>
      <w:lvlJc w:val="left"/>
      <w:pPr>
        <w:tabs>
          <w:tab w:val="num" w:pos="1440"/>
        </w:tabs>
        <w:ind w:left="1440" w:hanging="360"/>
      </w:pPr>
      <w:rPr>
        <w:rFonts w:ascii="Wingdings 2" w:hAnsi="Wingdings 2" w:hint="default"/>
      </w:rPr>
    </w:lvl>
    <w:lvl w:ilvl="2" w:tplc="AD2AC180" w:tentative="1">
      <w:start w:val="1"/>
      <w:numFmt w:val="bullet"/>
      <w:lvlText w:val=""/>
      <w:lvlJc w:val="left"/>
      <w:pPr>
        <w:tabs>
          <w:tab w:val="num" w:pos="2160"/>
        </w:tabs>
        <w:ind w:left="2160" w:hanging="360"/>
      </w:pPr>
      <w:rPr>
        <w:rFonts w:ascii="Wingdings 2" w:hAnsi="Wingdings 2" w:hint="default"/>
      </w:rPr>
    </w:lvl>
    <w:lvl w:ilvl="3" w:tplc="022A4560" w:tentative="1">
      <w:start w:val="1"/>
      <w:numFmt w:val="bullet"/>
      <w:lvlText w:val=""/>
      <w:lvlJc w:val="left"/>
      <w:pPr>
        <w:tabs>
          <w:tab w:val="num" w:pos="2880"/>
        </w:tabs>
        <w:ind w:left="2880" w:hanging="360"/>
      </w:pPr>
      <w:rPr>
        <w:rFonts w:ascii="Wingdings 2" w:hAnsi="Wingdings 2" w:hint="default"/>
      </w:rPr>
    </w:lvl>
    <w:lvl w:ilvl="4" w:tplc="F9421D42" w:tentative="1">
      <w:start w:val="1"/>
      <w:numFmt w:val="bullet"/>
      <w:lvlText w:val=""/>
      <w:lvlJc w:val="left"/>
      <w:pPr>
        <w:tabs>
          <w:tab w:val="num" w:pos="3600"/>
        </w:tabs>
        <w:ind w:left="3600" w:hanging="360"/>
      </w:pPr>
      <w:rPr>
        <w:rFonts w:ascii="Wingdings 2" w:hAnsi="Wingdings 2" w:hint="default"/>
      </w:rPr>
    </w:lvl>
    <w:lvl w:ilvl="5" w:tplc="C45C965A" w:tentative="1">
      <w:start w:val="1"/>
      <w:numFmt w:val="bullet"/>
      <w:lvlText w:val=""/>
      <w:lvlJc w:val="left"/>
      <w:pPr>
        <w:tabs>
          <w:tab w:val="num" w:pos="4320"/>
        </w:tabs>
        <w:ind w:left="4320" w:hanging="360"/>
      </w:pPr>
      <w:rPr>
        <w:rFonts w:ascii="Wingdings 2" w:hAnsi="Wingdings 2" w:hint="default"/>
      </w:rPr>
    </w:lvl>
    <w:lvl w:ilvl="6" w:tplc="88FCA7B4" w:tentative="1">
      <w:start w:val="1"/>
      <w:numFmt w:val="bullet"/>
      <w:lvlText w:val=""/>
      <w:lvlJc w:val="left"/>
      <w:pPr>
        <w:tabs>
          <w:tab w:val="num" w:pos="5040"/>
        </w:tabs>
        <w:ind w:left="5040" w:hanging="360"/>
      </w:pPr>
      <w:rPr>
        <w:rFonts w:ascii="Wingdings 2" w:hAnsi="Wingdings 2" w:hint="default"/>
      </w:rPr>
    </w:lvl>
    <w:lvl w:ilvl="7" w:tplc="3A8675E8" w:tentative="1">
      <w:start w:val="1"/>
      <w:numFmt w:val="bullet"/>
      <w:lvlText w:val=""/>
      <w:lvlJc w:val="left"/>
      <w:pPr>
        <w:tabs>
          <w:tab w:val="num" w:pos="5760"/>
        </w:tabs>
        <w:ind w:left="5760" w:hanging="360"/>
      </w:pPr>
      <w:rPr>
        <w:rFonts w:ascii="Wingdings 2" w:hAnsi="Wingdings 2" w:hint="default"/>
      </w:rPr>
    </w:lvl>
    <w:lvl w:ilvl="8" w:tplc="D0C6E65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7B42C0"/>
    <w:multiLevelType w:val="hybridMultilevel"/>
    <w:tmpl w:val="1744EF5A"/>
    <w:lvl w:ilvl="0" w:tplc="FC607CA2">
      <w:start w:val="1"/>
      <w:numFmt w:val="bullet"/>
      <w:lvlText w:val=""/>
      <w:lvlJc w:val="left"/>
      <w:pPr>
        <w:tabs>
          <w:tab w:val="num" w:pos="720"/>
        </w:tabs>
        <w:ind w:left="720" w:hanging="360"/>
      </w:pPr>
      <w:rPr>
        <w:rFonts w:ascii="Wingdings 2" w:hAnsi="Wingdings 2" w:hint="default"/>
      </w:rPr>
    </w:lvl>
    <w:lvl w:ilvl="1" w:tplc="CADA8D30" w:tentative="1">
      <w:start w:val="1"/>
      <w:numFmt w:val="bullet"/>
      <w:lvlText w:val=""/>
      <w:lvlJc w:val="left"/>
      <w:pPr>
        <w:tabs>
          <w:tab w:val="num" w:pos="1440"/>
        </w:tabs>
        <w:ind w:left="1440" w:hanging="360"/>
      </w:pPr>
      <w:rPr>
        <w:rFonts w:ascii="Wingdings 2" w:hAnsi="Wingdings 2" w:hint="default"/>
      </w:rPr>
    </w:lvl>
    <w:lvl w:ilvl="2" w:tplc="FB105038" w:tentative="1">
      <w:start w:val="1"/>
      <w:numFmt w:val="bullet"/>
      <w:lvlText w:val=""/>
      <w:lvlJc w:val="left"/>
      <w:pPr>
        <w:tabs>
          <w:tab w:val="num" w:pos="2160"/>
        </w:tabs>
        <w:ind w:left="2160" w:hanging="360"/>
      </w:pPr>
      <w:rPr>
        <w:rFonts w:ascii="Wingdings 2" w:hAnsi="Wingdings 2" w:hint="default"/>
      </w:rPr>
    </w:lvl>
    <w:lvl w:ilvl="3" w:tplc="0AD4A982" w:tentative="1">
      <w:start w:val="1"/>
      <w:numFmt w:val="bullet"/>
      <w:lvlText w:val=""/>
      <w:lvlJc w:val="left"/>
      <w:pPr>
        <w:tabs>
          <w:tab w:val="num" w:pos="2880"/>
        </w:tabs>
        <w:ind w:left="2880" w:hanging="360"/>
      </w:pPr>
      <w:rPr>
        <w:rFonts w:ascii="Wingdings 2" w:hAnsi="Wingdings 2" w:hint="default"/>
      </w:rPr>
    </w:lvl>
    <w:lvl w:ilvl="4" w:tplc="74AC7BA4" w:tentative="1">
      <w:start w:val="1"/>
      <w:numFmt w:val="bullet"/>
      <w:lvlText w:val=""/>
      <w:lvlJc w:val="left"/>
      <w:pPr>
        <w:tabs>
          <w:tab w:val="num" w:pos="3600"/>
        </w:tabs>
        <w:ind w:left="3600" w:hanging="360"/>
      </w:pPr>
      <w:rPr>
        <w:rFonts w:ascii="Wingdings 2" w:hAnsi="Wingdings 2" w:hint="default"/>
      </w:rPr>
    </w:lvl>
    <w:lvl w:ilvl="5" w:tplc="AE00AA76" w:tentative="1">
      <w:start w:val="1"/>
      <w:numFmt w:val="bullet"/>
      <w:lvlText w:val=""/>
      <w:lvlJc w:val="left"/>
      <w:pPr>
        <w:tabs>
          <w:tab w:val="num" w:pos="4320"/>
        </w:tabs>
        <w:ind w:left="4320" w:hanging="360"/>
      </w:pPr>
      <w:rPr>
        <w:rFonts w:ascii="Wingdings 2" w:hAnsi="Wingdings 2" w:hint="default"/>
      </w:rPr>
    </w:lvl>
    <w:lvl w:ilvl="6" w:tplc="0A162CCE" w:tentative="1">
      <w:start w:val="1"/>
      <w:numFmt w:val="bullet"/>
      <w:lvlText w:val=""/>
      <w:lvlJc w:val="left"/>
      <w:pPr>
        <w:tabs>
          <w:tab w:val="num" w:pos="5040"/>
        </w:tabs>
        <w:ind w:left="5040" w:hanging="360"/>
      </w:pPr>
      <w:rPr>
        <w:rFonts w:ascii="Wingdings 2" w:hAnsi="Wingdings 2" w:hint="default"/>
      </w:rPr>
    </w:lvl>
    <w:lvl w:ilvl="7" w:tplc="348E9786" w:tentative="1">
      <w:start w:val="1"/>
      <w:numFmt w:val="bullet"/>
      <w:lvlText w:val=""/>
      <w:lvlJc w:val="left"/>
      <w:pPr>
        <w:tabs>
          <w:tab w:val="num" w:pos="5760"/>
        </w:tabs>
        <w:ind w:left="5760" w:hanging="360"/>
      </w:pPr>
      <w:rPr>
        <w:rFonts w:ascii="Wingdings 2" w:hAnsi="Wingdings 2" w:hint="default"/>
      </w:rPr>
    </w:lvl>
    <w:lvl w:ilvl="8" w:tplc="7954103A"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CD5A6D"/>
    <w:multiLevelType w:val="hybridMultilevel"/>
    <w:tmpl w:val="A40CF87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9D0E98"/>
    <w:multiLevelType w:val="hybridMultilevel"/>
    <w:tmpl w:val="081A4E52"/>
    <w:lvl w:ilvl="0" w:tplc="28A81B10">
      <w:start w:val="1"/>
      <w:numFmt w:val="bullet"/>
      <w:lvlText w:val=""/>
      <w:lvlJc w:val="left"/>
      <w:pPr>
        <w:tabs>
          <w:tab w:val="num" w:pos="720"/>
        </w:tabs>
        <w:ind w:left="720" w:hanging="360"/>
      </w:pPr>
      <w:rPr>
        <w:rFonts w:ascii="Wingdings 2" w:hAnsi="Wingdings 2" w:hint="default"/>
      </w:rPr>
    </w:lvl>
    <w:lvl w:ilvl="1" w:tplc="AB5ECF7C" w:tentative="1">
      <w:start w:val="1"/>
      <w:numFmt w:val="bullet"/>
      <w:lvlText w:val=""/>
      <w:lvlJc w:val="left"/>
      <w:pPr>
        <w:tabs>
          <w:tab w:val="num" w:pos="1440"/>
        </w:tabs>
        <w:ind w:left="1440" w:hanging="360"/>
      </w:pPr>
      <w:rPr>
        <w:rFonts w:ascii="Wingdings 2" w:hAnsi="Wingdings 2" w:hint="default"/>
      </w:rPr>
    </w:lvl>
    <w:lvl w:ilvl="2" w:tplc="561CF226" w:tentative="1">
      <w:start w:val="1"/>
      <w:numFmt w:val="bullet"/>
      <w:lvlText w:val=""/>
      <w:lvlJc w:val="left"/>
      <w:pPr>
        <w:tabs>
          <w:tab w:val="num" w:pos="2160"/>
        </w:tabs>
        <w:ind w:left="2160" w:hanging="360"/>
      </w:pPr>
      <w:rPr>
        <w:rFonts w:ascii="Wingdings 2" w:hAnsi="Wingdings 2" w:hint="default"/>
      </w:rPr>
    </w:lvl>
    <w:lvl w:ilvl="3" w:tplc="658E7F3A" w:tentative="1">
      <w:start w:val="1"/>
      <w:numFmt w:val="bullet"/>
      <w:lvlText w:val=""/>
      <w:lvlJc w:val="left"/>
      <w:pPr>
        <w:tabs>
          <w:tab w:val="num" w:pos="2880"/>
        </w:tabs>
        <w:ind w:left="2880" w:hanging="360"/>
      </w:pPr>
      <w:rPr>
        <w:rFonts w:ascii="Wingdings 2" w:hAnsi="Wingdings 2" w:hint="default"/>
      </w:rPr>
    </w:lvl>
    <w:lvl w:ilvl="4" w:tplc="544430A4" w:tentative="1">
      <w:start w:val="1"/>
      <w:numFmt w:val="bullet"/>
      <w:lvlText w:val=""/>
      <w:lvlJc w:val="left"/>
      <w:pPr>
        <w:tabs>
          <w:tab w:val="num" w:pos="3600"/>
        </w:tabs>
        <w:ind w:left="3600" w:hanging="360"/>
      </w:pPr>
      <w:rPr>
        <w:rFonts w:ascii="Wingdings 2" w:hAnsi="Wingdings 2" w:hint="default"/>
      </w:rPr>
    </w:lvl>
    <w:lvl w:ilvl="5" w:tplc="65F60CEE" w:tentative="1">
      <w:start w:val="1"/>
      <w:numFmt w:val="bullet"/>
      <w:lvlText w:val=""/>
      <w:lvlJc w:val="left"/>
      <w:pPr>
        <w:tabs>
          <w:tab w:val="num" w:pos="4320"/>
        </w:tabs>
        <w:ind w:left="4320" w:hanging="360"/>
      </w:pPr>
      <w:rPr>
        <w:rFonts w:ascii="Wingdings 2" w:hAnsi="Wingdings 2" w:hint="default"/>
      </w:rPr>
    </w:lvl>
    <w:lvl w:ilvl="6" w:tplc="6FAECAD2" w:tentative="1">
      <w:start w:val="1"/>
      <w:numFmt w:val="bullet"/>
      <w:lvlText w:val=""/>
      <w:lvlJc w:val="left"/>
      <w:pPr>
        <w:tabs>
          <w:tab w:val="num" w:pos="5040"/>
        </w:tabs>
        <w:ind w:left="5040" w:hanging="360"/>
      </w:pPr>
      <w:rPr>
        <w:rFonts w:ascii="Wingdings 2" w:hAnsi="Wingdings 2" w:hint="default"/>
      </w:rPr>
    </w:lvl>
    <w:lvl w:ilvl="7" w:tplc="96F6F03E" w:tentative="1">
      <w:start w:val="1"/>
      <w:numFmt w:val="bullet"/>
      <w:lvlText w:val=""/>
      <w:lvlJc w:val="left"/>
      <w:pPr>
        <w:tabs>
          <w:tab w:val="num" w:pos="5760"/>
        </w:tabs>
        <w:ind w:left="5760" w:hanging="360"/>
      </w:pPr>
      <w:rPr>
        <w:rFonts w:ascii="Wingdings 2" w:hAnsi="Wingdings 2" w:hint="default"/>
      </w:rPr>
    </w:lvl>
    <w:lvl w:ilvl="8" w:tplc="1728B688"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9548F1"/>
    <w:multiLevelType w:val="hybridMultilevel"/>
    <w:tmpl w:val="0342416A"/>
    <w:lvl w:ilvl="0" w:tplc="F5460ACC">
      <w:start w:val="1"/>
      <w:numFmt w:val="bullet"/>
      <w:lvlText w:val=""/>
      <w:lvlJc w:val="left"/>
      <w:pPr>
        <w:tabs>
          <w:tab w:val="num" w:pos="720"/>
        </w:tabs>
        <w:ind w:left="720" w:hanging="360"/>
      </w:pPr>
      <w:rPr>
        <w:rFonts w:ascii="Wingdings 2" w:hAnsi="Wingdings 2" w:hint="default"/>
      </w:rPr>
    </w:lvl>
    <w:lvl w:ilvl="1" w:tplc="7A0A4B32" w:tentative="1">
      <w:start w:val="1"/>
      <w:numFmt w:val="bullet"/>
      <w:lvlText w:val=""/>
      <w:lvlJc w:val="left"/>
      <w:pPr>
        <w:tabs>
          <w:tab w:val="num" w:pos="1440"/>
        </w:tabs>
        <w:ind w:left="1440" w:hanging="360"/>
      </w:pPr>
      <w:rPr>
        <w:rFonts w:ascii="Wingdings 2" w:hAnsi="Wingdings 2" w:hint="default"/>
      </w:rPr>
    </w:lvl>
    <w:lvl w:ilvl="2" w:tplc="3E5A520C" w:tentative="1">
      <w:start w:val="1"/>
      <w:numFmt w:val="bullet"/>
      <w:lvlText w:val=""/>
      <w:lvlJc w:val="left"/>
      <w:pPr>
        <w:tabs>
          <w:tab w:val="num" w:pos="2160"/>
        </w:tabs>
        <w:ind w:left="2160" w:hanging="360"/>
      </w:pPr>
      <w:rPr>
        <w:rFonts w:ascii="Wingdings 2" w:hAnsi="Wingdings 2" w:hint="default"/>
      </w:rPr>
    </w:lvl>
    <w:lvl w:ilvl="3" w:tplc="197873DA" w:tentative="1">
      <w:start w:val="1"/>
      <w:numFmt w:val="bullet"/>
      <w:lvlText w:val=""/>
      <w:lvlJc w:val="left"/>
      <w:pPr>
        <w:tabs>
          <w:tab w:val="num" w:pos="2880"/>
        </w:tabs>
        <w:ind w:left="2880" w:hanging="360"/>
      </w:pPr>
      <w:rPr>
        <w:rFonts w:ascii="Wingdings 2" w:hAnsi="Wingdings 2" w:hint="default"/>
      </w:rPr>
    </w:lvl>
    <w:lvl w:ilvl="4" w:tplc="DEDAD498" w:tentative="1">
      <w:start w:val="1"/>
      <w:numFmt w:val="bullet"/>
      <w:lvlText w:val=""/>
      <w:lvlJc w:val="left"/>
      <w:pPr>
        <w:tabs>
          <w:tab w:val="num" w:pos="3600"/>
        </w:tabs>
        <w:ind w:left="3600" w:hanging="360"/>
      </w:pPr>
      <w:rPr>
        <w:rFonts w:ascii="Wingdings 2" w:hAnsi="Wingdings 2" w:hint="default"/>
      </w:rPr>
    </w:lvl>
    <w:lvl w:ilvl="5" w:tplc="611CF892" w:tentative="1">
      <w:start w:val="1"/>
      <w:numFmt w:val="bullet"/>
      <w:lvlText w:val=""/>
      <w:lvlJc w:val="left"/>
      <w:pPr>
        <w:tabs>
          <w:tab w:val="num" w:pos="4320"/>
        </w:tabs>
        <w:ind w:left="4320" w:hanging="360"/>
      </w:pPr>
      <w:rPr>
        <w:rFonts w:ascii="Wingdings 2" w:hAnsi="Wingdings 2" w:hint="default"/>
      </w:rPr>
    </w:lvl>
    <w:lvl w:ilvl="6" w:tplc="BA06FEF2" w:tentative="1">
      <w:start w:val="1"/>
      <w:numFmt w:val="bullet"/>
      <w:lvlText w:val=""/>
      <w:lvlJc w:val="left"/>
      <w:pPr>
        <w:tabs>
          <w:tab w:val="num" w:pos="5040"/>
        </w:tabs>
        <w:ind w:left="5040" w:hanging="360"/>
      </w:pPr>
      <w:rPr>
        <w:rFonts w:ascii="Wingdings 2" w:hAnsi="Wingdings 2" w:hint="default"/>
      </w:rPr>
    </w:lvl>
    <w:lvl w:ilvl="7" w:tplc="0F047708" w:tentative="1">
      <w:start w:val="1"/>
      <w:numFmt w:val="bullet"/>
      <w:lvlText w:val=""/>
      <w:lvlJc w:val="left"/>
      <w:pPr>
        <w:tabs>
          <w:tab w:val="num" w:pos="5760"/>
        </w:tabs>
        <w:ind w:left="5760" w:hanging="360"/>
      </w:pPr>
      <w:rPr>
        <w:rFonts w:ascii="Wingdings 2" w:hAnsi="Wingdings 2" w:hint="default"/>
      </w:rPr>
    </w:lvl>
    <w:lvl w:ilvl="8" w:tplc="CDA275C0"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5915A4"/>
    <w:multiLevelType w:val="hybridMultilevel"/>
    <w:tmpl w:val="C17E8C0C"/>
    <w:lvl w:ilvl="0" w:tplc="0BC0393E">
      <w:start w:val="1"/>
      <w:numFmt w:val="bullet"/>
      <w:lvlText w:val=""/>
      <w:lvlJc w:val="left"/>
      <w:pPr>
        <w:tabs>
          <w:tab w:val="num" w:pos="720"/>
        </w:tabs>
        <w:ind w:left="720" w:hanging="360"/>
      </w:pPr>
      <w:rPr>
        <w:rFonts w:ascii="Wingdings 2" w:hAnsi="Wingdings 2" w:hint="default"/>
      </w:rPr>
    </w:lvl>
    <w:lvl w:ilvl="1" w:tplc="64C2065E" w:tentative="1">
      <w:start w:val="1"/>
      <w:numFmt w:val="bullet"/>
      <w:lvlText w:val=""/>
      <w:lvlJc w:val="left"/>
      <w:pPr>
        <w:tabs>
          <w:tab w:val="num" w:pos="1440"/>
        </w:tabs>
        <w:ind w:left="1440" w:hanging="360"/>
      </w:pPr>
      <w:rPr>
        <w:rFonts w:ascii="Wingdings 2" w:hAnsi="Wingdings 2" w:hint="default"/>
      </w:rPr>
    </w:lvl>
    <w:lvl w:ilvl="2" w:tplc="7E563AE4" w:tentative="1">
      <w:start w:val="1"/>
      <w:numFmt w:val="bullet"/>
      <w:lvlText w:val=""/>
      <w:lvlJc w:val="left"/>
      <w:pPr>
        <w:tabs>
          <w:tab w:val="num" w:pos="2160"/>
        </w:tabs>
        <w:ind w:left="2160" w:hanging="360"/>
      </w:pPr>
      <w:rPr>
        <w:rFonts w:ascii="Wingdings 2" w:hAnsi="Wingdings 2" w:hint="default"/>
      </w:rPr>
    </w:lvl>
    <w:lvl w:ilvl="3" w:tplc="8E62C82E" w:tentative="1">
      <w:start w:val="1"/>
      <w:numFmt w:val="bullet"/>
      <w:lvlText w:val=""/>
      <w:lvlJc w:val="left"/>
      <w:pPr>
        <w:tabs>
          <w:tab w:val="num" w:pos="2880"/>
        </w:tabs>
        <w:ind w:left="2880" w:hanging="360"/>
      </w:pPr>
      <w:rPr>
        <w:rFonts w:ascii="Wingdings 2" w:hAnsi="Wingdings 2" w:hint="default"/>
      </w:rPr>
    </w:lvl>
    <w:lvl w:ilvl="4" w:tplc="3F1468DC" w:tentative="1">
      <w:start w:val="1"/>
      <w:numFmt w:val="bullet"/>
      <w:lvlText w:val=""/>
      <w:lvlJc w:val="left"/>
      <w:pPr>
        <w:tabs>
          <w:tab w:val="num" w:pos="3600"/>
        </w:tabs>
        <w:ind w:left="3600" w:hanging="360"/>
      </w:pPr>
      <w:rPr>
        <w:rFonts w:ascii="Wingdings 2" w:hAnsi="Wingdings 2" w:hint="default"/>
      </w:rPr>
    </w:lvl>
    <w:lvl w:ilvl="5" w:tplc="2F380564" w:tentative="1">
      <w:start w:val="1"/>
      <w:numFmt w:val="bullet"/>
      <w:lvlText w:val=""/>
      <w:lvlJc w:val="left"/>
      <w:pPr>
        <w:tabs>
          <w:tab w:val="num" w:pos="4320"/>
        </w:tabs>
        <w:ind w:left="4320" w:hanging="360"/>
      </w:pPr>
      <w:rPr>
        <w:rFonts w:ascii="Wingdings 2" w:hAnsi="Wingdings 2" w:hint="default"/>
      </w:rPr>
    </w:lvl>
    <w:lvl w:ilvl="6" w:tplc="4FF8554E" w:tentative="1">
      <w:start w:val="1"/>
      <w:numFmt w:val="bullet"/>
      <w:lvlText w:val=""/>
      <w:lvlJc w:val="left"/>
      <w:pPr>
        <w:tabs>
          <w:tab w:val="num" w:pos="5040"/>
        </w:tabs>
        <w:ind w:left="5040" w:hanging="360"/>
      </w:pPr>
      <w:rPr>
        <w:rFonts w:ascii="Wingdings 2" w:hAnsi="Wingdings 2" w:hint="default"/>
      </w:rPr>
    </w:lvl>
    <w:lvl w:ilvl="7" w:tplc="FB2EB676" w:tentative="1">
      <w:start w:val="1"/>
      <w:numFmt w:val="bullet"/>
      <w:lvlText w:val=""/>
      <w:lvlJc w:val="left"/>
      <w:pPr>
        <w:tabs>
          <w:tab w:val="num" w:pos="5760"/>
        </w:tabs>
        <w:ind w:left="5760" w:hanging="360"/>
      </w:pPr>
      <w:rPr>
        <w:rFonts w:ascii="Wingdings 2" w:hAnsi="Wingdings 2" w:hint="default"/>
      </w:rPr>
    </w:lvl>
    <w:lvl w:ilvl="8" w:tplc="6E809FD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1"/>
  </w:num>
  <w:num w:numId="11">
    <w:abstractNumId w:val="12"/>
  </w:num>
  <w:num w:numId="12">
    <w:abstractNumId w:val="34"/>
  </w:num>
  <w:num w:numId="13">
    <w:abstractNumId w:val="41"/>
  </w:num>
  <w:num w:numId="14">
    <w:abstractNumId w:val="45"/>
  </w:num>
  <w:num w:numId="15">
    <w:abstractNumId w:val="37"/>
  </w:num>
  <w:num w:numId="16">
    <w:abstractNumId w:val="33"/>
  </w:num>
  <w:num w:numId="17">
    <w:abstractNumId w:val="10"/>
  </w:num>
  <w:num w:numId="18">
    <w:abstractNumId w:val="35"/>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4"/>
  </w:num>
  <w:num w:numId="42">
    <w:abstractNumId w:val="2"/>
  </w:num>
  <w:num w:numId="43">
    <w:abstractNumId w:val="5"/>
  </w:num>
  <w:num w:numId="44">
    <w:abstractNumId w:val="9"/>
  </w:num>
  <w:num w:numId="45">
    <w:abstractNumId w:val="43"/>
  </w:num>
  <w:num w:numId="46">
    <w:abstractNumId w:val="25"/>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4C1E"/>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4D42"/>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1A6F"/>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5546"/>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496F"/>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4BBD"/>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0154507">
      <w:bodyDiv w:val="1"/>
      <w:marLeft w:val="0"/>
      <w:marRight w:val="0"/>
      <w:marTop w:val="0"/>
      <w:marBottom w:val="0"/>
      <w:divBdr>
        <w:top w:val="none" w:sz="0" w:space="0" w:color="auto"/>
        <w:left w:val="none" w:sz="0" w:space="0" w:color="auto"/>
        <w:bottom w:val="none" w:sz="0" w:space="0" w:color="auto"/>
        <w:right w:val="none" w:sz="0" w:space="0" w:color="auto"/>
      </w:divBdr>
    </w:div>
    <w:div w:id="30737596">
      <w:bodyDiv w:val="1"/>
      <w:marLeft w:val="0"/>
      <w:marRight w:val="0"/>
      <w:marTop w:val="0"/>
      <w:marBottom w:val="0"/>
      <w:divBdr>
        <w:top w:val="none" w:sz="0" w:space="0" w:color="auto"/>
        <w:left w:val="none" w:sz="0" w:space="0" w:color="auto"/>
        <w:bottom w:val="none" w:sz="0" w:space="0" w:color="auto"/>
        <w:right w:val="none" w:sz="0" w:space="0" w:color="auto"/>
      </w:divBdr>
      <w:divsChild>
        <w:div w:id="1027830534">
          <w:marLeft w:val="576"/>
          <w:marRight w:val="0"/>
          <w:marTop w:val="120"/>
          <w:marBottom w:val="0"/>
          <w:divBdr>
            <w:top w:val="none" w:sz="0" w:space="0" w:color="auto"/>
            <w:left w:val="none" w:sz="0" w:space="0" w:color="auto"/>
            <w:bottom w:val="none" w:sz="0" w:space="0" w:color="auto"/>
            <w:right w:val="none" w:sz="0" w:space="0" w:color="auto"/>
          </w:divBdr>
        </w:div>
        <w:div w:id="1605384546">
          <w:marLeft w:val="576"/>
          <w:marRight w:val="0"/>
          <w:marTop w:val="120"/>
          <w:marBottom w:val="0"/>
          <w:divBdr>
            <w:top w:val="none" w:sz="0" w:space="0" w:color="auto"/>
            <w:left w:val="none" w:sz="0" w:space="0" w:color="auto"/>
            <w:bottom w:val="none" w:sz="0" w:space="0" w:color="auto"/>
            <w:right w:val="none" w:sz="0" w:space="0" w:color="auto"/>
          </w:divBdr>
        </w:div>
        <w:div w:id="2038039499">
          <w:marLeft w:val="576"/>
          <w:marRight w:val="0"/>
          <w:marTop w:val="120"/>
          <w:marBottom w:val="0"/>
          <w:divBdr>
            <w:top w:val="none" w:sz="0" w:space="0" w:color="auto"/>
            <w:left w:val="none" w:sz="0" w:space="0" w:color="auto"/>
            <w:bottom w:val="none" w:sz="0" w:space="0" w:color="auto"/>
            <w:right w:val="none" w:sz="0" w:space="0" w:color="auto"/>
          </w:divBdr>
        </w:div>
        <w:div w:id="205712395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0343217">
      <w:bodyDiv w:val="1"/>
      <w:marLeft w:val="0"/>
      <w:marRight w:val="0"/>
      <w:marTop w:val="0"/>
      <w:marBottom w:val="0"/>
      <w:divBdr>
        <w:top w:val="none" w:sz="0" w:space="0" w:color="auto"/>
        <w:left w:val="none" w:sz="0" w:space="0" w:color="auto"/>
        <w:bottom w:val="none" w:sz="0" w:space="0" w:color="auto"/>
        <w:right w:val="none" w:sz="0" w:space="0" w:color="auto"/>
      </w:divBdr>
      <w:divsChild>
        <w:div w:id="1157764545">
          <w:marLeft w:val="576"/>
          <w:marRight w:val="0"/>
          <w:marTop w:val="120"/>
          <w:marBottom w:val="0"/>
          <w:divBdr>
            <w:top w:val="none" w:sz="0" w:space="0" w:color="auto"/>
            <w:left w:val="none" w:sz="0" w:space="0" w:color="auto"/>
            <w:bottom w:val="none" w:sz="0" w:space="0" w:color="auto"/>
            <w:right w:val="none" w:sz="0" w:space="0" w:color="auto"/>
          </w:divBdr>
        </w:div>
        <w:div w:id="156385178">
          <w:marLeft w:val="576"/>
          <w:marRight w:val="0"/>
          <w:marTop w:val="120"/>
          <w:marBottom w:val="0"/>
          <w:divBdr>
            <w:top w:val="none" w:sz="0" w:space="0" w:color="auto"/>
            <w:left w:val="none" w:sz="0" w:space="0" w:color="auto"/>
            <w:bottom w:val="none" w:sz="0" w:space="0" w:color="auto"/>
            <w:right w:val="none" w:sz="0" w:space="0" w:color="auto"/>
          </w:divBdr>
        </w:div>
      </w:divsChild>
    </w:div>
    <w:div w:id="132261283">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9853502">
      <w:bodyDiv w:val="1"/>
      <w:marLeft w:val="0"/>
      <w:marRight w:val="0"/>
      <w:marTop w:val="0"/>
      <w:marBottom w:val="0"/>
      <w:divBdr>
        <w:top w:val="none" w:sz="0" w:space="0" w:color="auto"/>
        <w:left w:val="none" w:sz="0" w:space="0" w:color="auto"/>
        <w:bottom w:val="none" w:sz="0" w:space="0" w:color="auto"/>
        <w:right w:val="none" w:sz="0" w:space="0" w:color="auto"/>
      </w:divBdr>
      <w:divsChild>
        <w:div w:id="1536380179">
          <w:marLeft w:val="576"/>
          <w:marRight w:val="0"/>
          <w:marTop w:val="120"/>
          <w:marBottom w:val="0"/>
          <w:divBdr>
            <w:top w:val="none" w:sz="0" w:space="0" w:color="auto"/>
            <w:left w:val="none" w:sz="0" w:space="0" w:color="auto"/>
            <w:bottom w:val="none" w:sz="0" w:space="0" w:color="auto"/>
            <w:right w:val="none" w:sz="0" w:space="0" w:color="auto"/>
          </w:divBdr>
        </w:div>
        <w:div w:id="1743021007">
          <w:marLeft w:val="576"/>
          <w:marRight w:val="0"/>
          <w:marTop w:val="120"/>
          <w:marBottom w:val="0"/>
          <w:divBdr>
            <w:top w:val="none" w:sz="0" w:space="0" w:color="auto"/>
            <w:left w:val="none" w:sz="0" w:space="0" w:color="auto"/>
            <w:bottom w:val="none" w:sz="0" w:space="0" w:color="auto"/>
            <w:right w:val="none" w:sz="0" w:space="0" w:color="auto"/>
          </w:divBdr>
        </w:div>
        <w:div w:id="284780135">
          <w:marLeft w:val="576"/>
          <w:marRight w:val="0"/>
          <w:marTop w:val="120"/>
          <w:marBottom w:val="0"/>
          <w:divBdr>
            <w:top w:val="none" w:sz="0" w:space="0" w:color="auto"/>
            <w:left w:val="none" w:sz="0" w:space="0" w:color="auto"/>
            <w:bottom w:val="none" w:sz="0" w:space="0" w:color="auto"/>
            <w:right w:val="none" w:sz="0" w:space="0" w:color="auto"/>
          </w:divBdr>
        </w:div>
        <w:div w:id="881864191">
          <w:marLeft w:val="576"/>
          <w:marRight w:val="0"/>
          <w:marTop w:val="120"/>
          <w:marBottom w:val="0"/>
          <w:divBdr>
            <w:top w:val="none" w:sz="0" w:space="0" w:color="auto"/>
            <w:left w:val="none" w:sz="0" w:space="0" w:color="auto"/>
            <w:bottom w:val="none" w:sz="0" w:space="0" w:color="auto"/>
            <w:right w:val="none" w:sz="0" w:space="0" w:color="auto"/>
          </w:divBdr>
        </w:div>
        <w:div w:id="83283738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1213762">
      <w:bodyDiv w:val="1"/>
      <w:marLeft w:val="0"/>
      <w:marRight w:val="0"/>
      <w:marTop w:val="0"/>
      <w:marBottom w:val="0"/>
      <w:divBdr>
        <w:top w:val="none" w:sz="0" w:space="0" w:color="auto"/>
        <w:left w:val="none" w:sz="0" w:space="0" w:color="auto"/>
        <w:bottom w:val="none" w:sz="0" w:space="0" w:color="auto"/>
        <w:right w:val="none" w:sz="0" w:space="0" w:color="auto"/>
      </w:divBdr>
      <w:divsChild>
        <w:div w:id="1729955101">
          <w:marLeft w:val="576"/>
          <w:marRight w:val="0"/>
          <w:marTop w:val="120"/>
          <w:marBottom w:val="0"/>
          <w:divBdr>
            <w:top w:val="none" w:sz="0" w:space="0" w:color="auto"/>
            <w:left w:val="none" w:sz="0" w:space="0" w:color="auto"/>
            <w:bottom w:val="none" w:sz="0" w:space="0" w:color="auto"/>
            <w:right w:val="none" w:sz="0" w:space="0" w:color="auto"/>
          </w:divBdr>
        </w:div>
        <w:div w:id="807894205">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8039633">
      <w:bodyDiv w:val="1"/>
      <w:marLeft w:val="0"/>
      <w:marRight w:val="0"/>
      <w:marTop w:val="0"/>
      <w:marBottom w:val="0"/>
      <w:divBdr>
        <w:top w:val="none" w:sz="0" w:space="0" w:color="auto"/>
        <w:left w:val="none" w:sz="0" w:space="0" w:color="auto"/>
        <w:bottom w:val="none" w:sz="0" w:space="0" w:color="auto"/>
        <w:right w:val="none" w:sz="0" w:space="0" w:color="auto"/>
      </w:divBdr>
      <w:divsChild>
        <w:div w:id="64183006">
          <w:marLeft w:val="576"/>
          <w:marRight w:val="0"/>
          <w:marTop w:val="120"/>
          <w:marBottom w:val="0"/>
          <w:divBdr>
            <w:top w:val="none" w:sz="0" w:space="0" w:color="auto"/>
            <w:left w:val="none" w:sz="0" w:space="0" w:color="auto"/>
            <w:bottom w:val="none" w:sz="0" w:space="0" w:color="auto"/>
            <w:right w:val="none" w:sz="0" w:space="0" w:color="auto"/>
          </w:divBdr>
        </w:div>
        <w:div w:id="165170913">
          <w:marLeft w:val="576"/>
          <w:marRight w:val="0"/>
          <w:marTop w:val="120"/>
          <w:marBottom w:val="0"/>
          <w:divBdr>
            <w:top w:val="none" w:sz="0" w:space="0" w:color="auto"/>
            <w:left w:val="none" w:sz="0" w:space="0" w:color="auto"/>
            <w:bottom w:val="none" w:sz="0" w:space="0" w:color="auto"/>
            <w:right w:val="none" w:sz="0" w:space="0" w:color="auto"/>
          </w:divBdr>
        </w:div>
        <w:div w:id="670446587">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6094914">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6125654">
      <w:bodyDiv w:val="1"/>
      <w:marLeft w:val="0"/>
      <w:marRight w:val="0"/>
      <w:marTop w:val="0"/>
      <w:marBottom w:val="0"/>
      <w:divBdr>
        <w:top w:val="none" w:sz="0" w:space="0" w:color="auto"/>
        <w:left w:val="none" w:sz="0" w:space="0" w:color="auto"/>
        <w:bottom w:val="none" w:sz="0" w:space="0" w:color="auto"/>
        <w:right w:val="none" w:sz="0" w:space="0" w:color="auto"/>
      </w:divBdr>
      <w:divsChild>
        <w:div w:id="437069684">
          <w:marLeft w:val="576"/>
          <w:marRight w:val="0"/>
          <w:marTop w:val="120"/>
          <w:marBottom w:val="0"/>
          <w:divBdr>
            <w:top w:val="none" w:sz="0" w:space="0" w:color="auto"/>
            <w:left w:val="none" w:sz="0" w:space="0" w:color="auto"/>
            <w:bottom w:val="none" w:sz="0" w:space="0" w:color="auto"/>
            <w:right w:val="none" w:sz="0" w:space="0" w:color="auto"/>
          </w:divBdr>
        </w:div>
        <w:div w:id="303972001">
          <w:marLeft w:val="576"/>
          <w:marRight w:val="0"/>
          <w:marTop w:val="120"/>
          <w:marBottom w:val="0"/>
          <w:divBdr>
            <w:top w:val="none" w:sz="0" w:space="0" w:color="auto"/>
            <w:left w:val="none" w:sz="0" w:space="0" w:color="auto"/>
            <w:bottom w:val="none" w:sz="0" w:space="0" w:color="auto"/>
            <w:right w:val="none" w:sz="0" w:space="0" w:color="auto"/>
          </w:divBdr>
        </w:div>
        <w:div w:id="1348631823">
          <w:marLeft w:val="576"/>
          <w:marRight w:val="0"/>
          <w:marTop w:val="120"/>
          <w:marBottom w:val="0"/>
          <w:divBdr>
            <w:top w:val="none" w:sz="0" w:space="0" w:color="auto"/>
            <w:left w:val="none" w:sz="0" w:space="0" w:color="auto"/>
            <w:bottom w:val="none" w:sz="0" w:space="0" w:color="auto"/>
            <w:right w:val="none" w:sz="0" w:space="0" w:color="auto"/>
          </w:divBdr>
        </w:div>
        <w:div w:id="1394743168">
          <w:marLeft w:val="576"/>
          <w:marRight w:val="0"/>
          <w:marTop w:val="120"/>
          <w:marBottom w:val="0"/>
          <w:divBdr>
            <w:top w:val="none" w:sz="0" w:space="0" w:color="auto"/>
            <w:left w:val="none" w:sz="0" w:space="0" w:color="auto"/>
            <w:bottom w:val="none" w:sz="0" w:space="0" w:color="auto"/>
            <w:right w:val="none" w:sz="0" w:space="0" w:color="auto"/>
          </w:divBdr>
        </w:div>
        <w:div w:id="166482345">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15</Pages>
  <Words>1989</Words>
  <Characters>11338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2021-05-15T11:34:00Z</dcterms:modified>
</cp:coreProperties>
</file>