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DB2A4C" w:rsidP="00DC0EDF">
      <w:pPr>
        <w:spacing w:line="360" w:lineRule="auto"/>
        <w:jc w:val="center"/>
        <w:rPr>
          <w:rFonts w:ascii="Times New Roman" w:hAnsi="Times New Roman" w:cs="Times New Roman"/>
          <w:b/>
          <w:bCs/>
          <w:sz w:val="56"/>
          <w:szCs w:val="56"/>
        </w:rPr>
      </w:pPr>
      <w:r w:rsidRPr="00DB2A4C">
        <w:rPr>
          <w:rFonts w:ascii="Times New Roman" w:hAnsi="Times New Roman" w:cs="Times New Roman"/>
          <w:b/>
          <w:bCs/>
          <w:sz w:val="56"/>
          <w:szCs w:val="56"/>
        </w:rPr>
        <w:t>A Machine Learning-Assisted Model for GaN Ohmic Contacts Regarding the Fabrication Processes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F7631" w:rsidRPr="007F7631" w:rsidRDefault="007F7631" w:rsidP="007F7631">
      <w:pPr>
        <w:spacing w:line="360" w:lineRule="auto"/>
        <w:jc w:val="both"/>
        <w:rPr>
          <w:rFonts w:ascii="Times New Roman" w:hAnsi="Times New Roman" w:cs="Times New Roman"/>
          <w:bCs/>
          <w:sz w:val="32"/>
          <w:szCs w:val="32"/>
          <w:lang w:val="en-IN"/>
        </w:rPr>
      </w:pPr>
      <w:r w:rsidRPr="007F7631">
        <w:rPr>
          <w:rFonts w:ascii="Times New Roman" w:hAnsi="Times New Roman" w:cs="Times New Roman"/>
          <w:b/>
          <w:sz w:val="40"/>
          <w:szCs w:val="40"/>
          <w:lang w:val="en-IN"/>
        </w:rPr>
        <w:t xml:space="preserve">    </w:t>
      </w:r>
      <w:r w:rsidRPr="007F7631">
        <w:rPr>
          <w:rFonts w:ascii="Times New Roman" w:hAnsi="Times New Roman" w:cs="Times New Roman"/>
          <w:bCs/>
          <w:sz w:val="32"/>
          <w:szCs w:val="32"/>
          <w:lang w:val="en-IN"/>
        </w:rPr>
        <w:t>Gallium nitride (GaN) devices have been successfully commercialized due to their superior performance, especially their high-power transformation efficiency. To further reduce the power consumption of these devices, the optimization for the ohmic contacts is attracting more and more attention. In the light of the mature and powerful machine learning (ML) techniques, this work provides a novel method to evaluate the fabrication processes of the ohmic contacts in AlGaN/GaN heterojunction, n-type, and p-type GaN, by establishing a regression-based model. The proposed model can not only investigate the influence weight of each process but also predict the contact resistance by inputting the desired recipes. A website ( http://ohmic.zeheng.wang/ ) containing the successfully trained model for the readers’ interests is also provided, which, we believe, would benefit the society of the process development and optimization.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6A300A" w:rsidRPr="007F7631" w:rsidRDefault="006A300A" w:rsidP="007F7631">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7F7631">
      <w:pPr>
        <w:pStyle w:val="ListParagraph"/>
        <w:autoSpaceDE w:val="0"/>
        <w:autoSpaceDN w:val="0"/>
        <w:adjustRightInd w:val="0"/>
        <w:spacing w:line="240" w:lineRule="auto"/>
        <w:ind w:left="1440"/>
        <w:jc w:val="both"/>
        <w:rPr>
          <w:rFonts w:ascii="Times New Roman" w:hAnsi="Times New Roman" w:cs="Times New Roman"/>
          <w:sz w:val="32"/>
          <w:szCs w:val="32"/>
        </w:rPr>
      </w:pPr>
    </w:p>
    <w:p w:rsidR="007F7631" w:rsidRPr="007F7631" w:rsidRDefault="007F7631" w:rsidP="007F7631">
      <w:pPr>
        <w:pStyle w:val="ListParagraph"/>
        <w:autoSpaceDE w:val="0"/>
        <w:autoSpaceDN w:val="0"/>
        <w:adjustRightInd w:val="0"/>
        <w:spacing w:line="240" w:lineRule="auto"/>
        <w:ind w:left="1440"/>
        <w:jc w:val="both"/>
        <w:rPr>
          <w:rFonts w:ascii="Times New Roman" w:hAnsi="Times New Roman" w:cs="Times New Roman"/>
          <w:sz w:val="32"/>
          <w:szCs w:val="32"/>
          <w:lang w:val="en-IN"/>
        </w:rPr>
      </w:pPr>
      <w:r w:rsidRPr="007F7631">
        <w:rPr>
          <w:rFonts w:ascii="Times New Roman" w:hAnsi="Times New Roman" w:cs="Times New Roman"/>
          <w:sz w:val="32"/>
          <w:szCs w:val="32"/>
          <w:lang w:val="en-IN"/>
        </w:rPr>
        <w:t xml:space="preserve">     AlGaN/GaN HEMT is normally-on (depletion mode) in nature due to the existing 2DEG channel which is induced by the strong polarization charges from the AlGaN/GaN heterostructure. A normally-off (enhancement mode) device is desirable as it is able to eliminate negative power supply which reduces the overall design cost, size and complexity of the system. Several approaches in achieving Enhancement mode HEMT have been reported; such as gate recess etching, fluorine plasma treatment, and AlGaN barrier thinning. However, a standard processing method with good controllability, uniformity and reproducibility is still lacking. </w:t>
      </w:r>
    </w:p>
    <w:p w:rsidR="00F936BC" w:rsidRDefault="00F936BC" w:rsidP="007F7631">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F7631" w:rsidRDefault="007F7631" w:rsidP="007F7631">
      <w:pPr>
        <w:numPr>
          <w:ilvl w:val="0"/>
          <w:numId w:val="42"/>
        </w:numPr>
        <w:jc w:val="both"/>
        <w:rPr>
          <w:rFonts w:ascii="Times New Roman" w:hAnsi="Times New Roman" w:cs="Times New Roman"/>
          <w:bCs/>
          <w:sz w:val="32"/>
          <w:szCs w:val="32"/>
          <w:lang w:val="en-IN"/>
        </w:rPr>
      </w:pPr>
      <w:r>
        <w:rPr>
          <w:rFonts w:ascii="Times New Roman" w:hAnsi="Times New Roman" w:cs="Times New Roman"/>
          <w:bCs/>
          <w:sz w:val="32"/>
          <w:szCs w:val="32"/>
        </w:rPr>
        <w:t xml:space="preserve"> </w:t>
      </w:r>
      <w:r w:rsidR="00DD206E" w:rsidRPr="007F7631">
        <w:rPr>
          <w:rFonts w:ascii="Times New Roman" w:hAnsi="Times New Roman" w:cs="Times New Roman"/>
          <w:bCs/>
          <w:sz w:val="32"/>
          <w:szCs w:val="32"/>
          <w:lang w:val="en-IN"/>
        </w:rPr>
        <w:t>These disadvantages of SiC play in favor of silicon as a substr</w:t>
      </w:r>
      <w:r w:rsidR="00DD206E" w:rsidRPr="007F7631">
        <w:rPr>
          <w:rFonts w:ascii="Times New Roman" w:hAnsi="Times New Roman" w:cs="Times New Roman"/>
          <w:bCs/>
          <w:sz w:val="32"/>
          <w:szCs w:val="32"/>
          <w:lang w:val="en-IN"/>
        </w:rPr>
        <w:t xml:space="preserve">ate of choice for GaN epitaxy with its good thermal conductivity, low cost and availability of larger wafers, in addition to the possibility of integrating GaN devices with mature silicon devices. </w:t>
      </w:r>
    </w:p>
    <w:p w:rsidR="00000000" w:rsidRPr="007F7631" w:rsidRDefault="00DD206E" w:rsidP="007F7631">
      <w:pPr>
        <w:numPr>
          <w:ilvl w:val="0"/>
          <w:numId w:val="42"/>
        </w:numPr>
        <w:spacing w:line="360" w:lineRule="auto"/>
        <w:jc w:val="both"/>
        <w:rPr>
          <w:rFonts w:ascii="Times New Roman" w:hAnsi="Times New Roman" w:cs="Times New Roman"/>
          <w:bCs/>
          <w:sz w:val="32"/>
          <w:szCs w:val="32"/>
          <w:lang w:val="en-IN"/>
        </w:rPr>
      </w:pPr>
      <w:r w:rsidRPr="007F7631">
        <w:rPr>
          <w:rFonts w:ascii="Times New Roman" w:hAnsi="Times New Roman" w:cs="Times New Roman"/>
          <w:bCs/>
          <w:sz w:val="32"/>
          <w:szCs w:val="32"/>
          <w:lang w:val="en-IN"/>
        </w:rPr>
        <w:t>On the other hand, the high thermal expansion coefficient</w:t>
      </w:r>
      <w:r w:rsidRPr="007F7631">
        <w:rPr>
          <w:rFonts w:ascii="Times New Roman" w:hAnsi="Times New Roman" w:cs="Times New Roman"/>
          <w:bCs/>
          <w:sz w:val="32"/>
          <w:szCs w:val="32"/>
          <w:lang w:val="en-IN"/>
        </w:rPr>
        <w:t xml:space="preserve"> mismatch and large lattice mismatch between Si and GaN favor the appearance of cracks on the surface. </w:t>
      </w:r>
    </w:p>
    <w:p w:rsidR="00BB3207" w:rsidRDefault="00BB3207" w:rsidP="00E53AA4">
      <w:pPr>
        <w:spacing w:line="360" w:lineRule="auto"/>
        <w:jc w:val="both"/>
        <w:rPr>
          <w:rFonts w:ascii="Times New Roman" w:eastAsia="Times New Roman" w:hAnsi="Times New Roman" w:cs="Times New Roman"/>
          <w:sz w:val="32"/>
          <w:szCs w:val="32"/>
        </w:rPr>
      </w:pP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3A5D44" w:rsidRPr="007F7631" w:rsidRDefault="007F7631" w:rsidP="007F7631">
      <w:pPr>
        <w:pStyle w:val="NormalWeb"/>
        <w:spacing w:before="0" w:beforeAutospacing="0" w:after="0" w:afterAutospacing="0" w:line="360" w:lineRule="auto"/>
        <w:ind w:firstLine="720"/>
        <w:jc w:val="both"/>
        <w:rPr>
          <w:sz w:val="32"/>
          <w:szCs w:val="32"/>
        </w:rPr>
      </w:pPr>
      <w:r w:rsidRPr="007F7631">
        <w:rPr>
          <w:sz w:val="32"/>
          <w:szCs w:val="32"/>
        </w:rPr>
        <w:t xml:space="preserve">    The proposed treatment requires an additional high temperature (&gt;700 °C) pre-gate annealing using RTP which has to been done prior to gate metal deposition to avoid the degradation of the Schottky gate. As a result, the gate recess etching and gate patterning steps are separated, leading to subsequent lithography and self-aligning issues.Germanium, which acts as an n-type donor in the AlGaN barrier layer, is proposed to be able to compensate the effects of positive sheet charges at the heterointerface, which eventually depletes the 2DEG channel leading to a positive shift in the threshold voltage. The efficiency and feasibility of this approach in achieving an enhancement mode of operation are studied</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F7631" w:rsidRDefault="00DD206E" w:rsidP="007F7631">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7631">
        <w:rPr>
          <w:rFonts w:ascii="Times New Roman" w:eastAsia="AdvGulliv-R" w:hAnsi="Times New Roman" w:cs="Times New Roman"/>
          <w:bCs/>
          <w:sz w:val="32"/>
          <w:szCs w:val="32"/>
          <w:lang w:val="en-IN"/>
        </w:rPr>
        <w:t xml:space="preserve">To understand the superiority of GaN technology over conventional devices at high temperatures, it is very important to identify the main factors that affect the physical limits and operation of semiconductors at high temperature. </w:t>
      </w:r>
    </w:p>
    <w:p w:rsidR="00000000" w:rsidRPr="007F7631" w:rsidRDefault="00DD206E" w:rsidP="007F7631">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7631">
        <w:rPr>
          <w:rFonts w:ascii="Times New Roman" w:eastAsia="AdvGulliv-R" w:hAnsi="Times New Roman" w:cs="Times New Roman"/>
          <w:bCs/>
          <w:sz w:val="32"/>
          <w:szCs w:val="32"/>
          <w:lang w:val="en-IN"/>
        </w:rPr>
        <w:t xml:space="preserve">This advantage in wide </w:t>
      </w:r>
      <w:r w:rsidRPr="007F7631">
        <w:rPr>
          <w:rFonts w:ascii="Times New Roman" w:eastAsia="AdvGulliv-R" w:hAnsi="Times New Roman" w:cs="Times New Roman"/>
          <w:bCs/>
          <w:sz w:val="32"/>
          <w:szCs w:val="32"/>
          <w:lang w:val="en-IN"/>
        </w:rPr>
        <w:t>bandgap devices reduces the junction leakage current by several orders of magnitude at any operating temperature, thus enabling the implementation of devices operating at high voltage and high temperature where conventional semiconductors are no longer app</w:t>
      </w:r>
      <w:r w:rsidRPr="007F7631">
        <w:rPr>
          <w:rFonts w:ascii="Times New Roman" w:eastAsia="AdvGulliv-R" w:hAnsi="Times New Roman" w:cs="Times New Roman"/>
          <w:bCs/>
          <w:sz w:val="32"/>
          <w:szCs w:val="32"/>
          <w:lang w:val="en-IN"/>
        </w:rPr>
        <w:t>licable.</w:t>
      </w:r>
      <w:r w:rsidRPr="007F7631">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7F7631" w:rsidRDefault="007F763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eastAsia="Times New Roman" w:hAnsi="Times New Roman" w:cs="Times New Roman"/>
                <w:sz w:val="32"/>
                <w:szCs w:val="32"/>
                <w:lang w:val="en-IN"/>
              </w:rPr>
              <w:t>Electronics and packaging intended for emerging harsh environment applications: A review</w:t>
            </w:r>
          </w:p>
        </w:tc>
        <w:tc>
          <w:tcPr>
            <w:tcW w:w="3192" w:type="dxa"/>
          </w:tcPr>
          <w:p w:rsidR="000C407B" w:rsidRPr="00E716A0" w:rsidRDefault="00E716A0" w:rsidP="00E716A0">
            <w:pPr>
              <w:tabs>
                <w:tab w:val="left" w:pos="720"/>
              </w:tabs>
              <w:spacing w:after="100" w:line="360" w:lineRule="auto"/>
              <w:jc w:val="both"/>
              <w:rPr>
                <w:rFonts w:ascii="Times New Roman" w:hAnsi="Times New Roman" w:cs="Times New Roman"/>
                <w:sz w:val="32"/>
                <w:szCs w:val="32"/>
              </w:rPr>
            </w:pPr>
            <w:r w:rsidRPr="00E716A0">
              <w:rPr>
                <w:rFonts w:ascii="Times New Roman" w:eastAsia="Times New Roman" w:hAnsi="Times New Roman" w:cs="Times New Roman"/>
                <w:sz w:val="32"/>
                <w:szCs w:val="32"/>
                <w:lang w:val="en-IN"/>
              </w:rPr>
              <w:t xml:space="preserve">A. Hassan, Y. Savaria, and M. Sawan, </w:t>
            </w:r>
          </w:p>
        </w:tc>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color w:val="333333"/>
                <w:sz w:val="32"/>
                <w:szCs w:val="32"/>
                <w:shd w:val="clear" w:color="auto" w:fill="FFFFFF"/>
              </w:rPr>
              <w:t> The extreme environment could be surrounding high-, low-, and wide-range temperature, intense radiation, or even a combination of above conditions. </w:t>
            </w:r>
          </w:p>
        </w:tc>
      </w:tr>
      <w:tr w:rsidR="000C407B" w:rsidTr="000C407B">
        <w:trPr>
          <w:trHeight w:val="2942"/>
        </w:trPr>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sz w:val="32"/>
                <w:szCs w:val="32"/>
              </w:rPr>
              <w:t>SiC integrated circuit platforms for high-temperature applications</w:t>
            </w:r>
          </w:p>
        </w:tc>
        <w:tc>
          <w:tcPr>
            <w:tcW w:w="3192" w:type="dxa"/>
          </w:tcPr>
          <w:p w:rsidR="000C407B" w:rsidRPr="00E716A0" w:rsidRDefault="00E716A0" w:rsidP="00E716A0">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sz w:val="32"/>
                <w:szCs w:val="32"/>
              </w:rPr>
              <w:t xml:space="preserve">P. G. Neudeck, </w:t>
            </w:r>
          </w:p>
        </w:tc>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color w:val="333333"/>
                <w:sz w:val="32"/>
                <w:szCs w:val="32"/>
                <w:shd w:val="clear" w:color="auto" w:fill="FFFFFF"/>
              </w:rPr>
              <w:t> We present in premiere a prototype set of essential mixed-signal ICs on SiC capable of controlling power switches and a lateral power MESFET able to operate at high temperatures, all embedded on the same chip.</w:t>
            </w:r>
          </w:p>
        </w:tc>
      </w:tr>
      <w:tr w:rsidR="000C407B" w:rsidTr="000C407B">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sz w:val="32"/>
                <w:szCs w:val="32"/>
              </w:rPr>
              <w:t xml:space="preserve">Novel AlInN/GaN integrated circuits </w:t>
            </w:r>
            <w:r w:rsidRPr="00E716A0">
              <w:rPr>
                <w:rFonts w:ascii="Times New Roman" w:hAnsi="Times New Roman" w:cs="Times New Roman"/>
                <w:sz w:val="32"/>
                <w:szCs w:val="32"/>
              </w:rPr>
              <w:lastRenderedPageBreak/>
              <w:t>operating up to 500 ◦C</w:t>
            </w:r>
          </w:p>
        </w:tc>
        <w:tc>
          <w:tcPr>
            <w:tcW w:w="3192" w:type="dxa"/>
          </w:tcPr>
          <w:p w:rsidR="000C407B" w:rsidRPr="00E716A0" w:rsidRDefault="00E716A0" w:rsidP="00E716A0">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sz w:val="32"/>
                <w:szCs w:val="32"/>
              </w:rPr>
              <w:lastRenderedPageBreak/>
              <w:t xml:space="preserve">R. Gaska et al., </w:t>
            </w:r>
          </w:p>
        </w:tc>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color w:val="333333"/>
                <w:sz w:val="32"/>
                <w:szCs w:val="32"/>
                <w:shd w:val="clear" w:color="auto" w:fill="FFFFFF"/>
              </w:rPr>
              <w:t xml:space="preserve">In many leading industrial applications </w:t>
            </w:r>
            <w:r w:rsidRPr="00E716A0">
              <w:rPr>
                <w:rFonts w:ascii="Times New Roman" w:hAnsi="Times New Roman" w:cs="Times New Roman"/>
                <w:color w:val="333333"/>
                <w:sz w:val="32"/>
                <w:szCs w:val="32"/>
                <w:shd w:val="clear" w:color="auto" w:fill="FFFFFF"/>
              </w:rPr>
              <w:lastRenderedPageBreak/>
              <w:t>such as aerospace, military, automotive and deep-well drilling, the extreme temperature environment is the fundamental hindrance to the use of microelectronic devices</w:t>
            </w:r>
          </w:p>
        </w:tc>
      </w:tr>
      <w:tr w:rsidR="000C407B" w:rsidTr="000C407B">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sz w:val="32"/>
                <w:szCs w:val="32"/>
              </w:rPr>
              <w:lastRenderedPageBreak/>
              <w:t>GaN-on-insulator technology for high-temperature electronics beyond 400 ◦C</w:t>
            </w:r>
          </w:p>
        </w:tc>
        <w:tc>
          <w:tcPr>
            <w:tcW w:w="3192" w:type="dxa"/>
          </w:tcPr>
          <w:p w:rsidR="000C407B" w:rsidRPr="00E716A0" w:rsidRDefault="00E716A0" w:rsidP="00E716A0">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sz w:val="32"/>
                <w:szCs w:val="32"/>
              </w:rPr>
              <w:t xml:space="preserve">P. Herfurth et al., </w:t>
            </w:r>
          </w:p>
        </w:tc>
        <w:tc>
          <w:tcPr>
            <w:tcW w:w="3192" w:type="dxa"/>
          </w:tcPr>
          <w:p w:rsidR="000C407B" w:rsidRPr="00E716A0" w:rsidRDefault="00E716A0" w:rsidP="00E53AA4">
            <w:pPr>
              <w:tabs>
                <w:tab w:val="left" w:pos="720"/>
              </w:tabs>
              <w:spacing w:after="100" w:line="360" w:lineRule="auto"/>
              <w:jc w:val="both"/>
              <w:rPr>
                <w:rFonts w:ascii="Times New Roman" w:hAnsi="Times New Roman" w:cs="Times New Roman"/>
                <w:sz w:val="32"/>
                <w:szCs w:val="32"/>
              </w:rPr>
            </w:pPr>
            <w:r w:rsidRPr="00E716A0">
              <w:rPr>
                <w:rFonts w:ascii="Times New Roman" w:hAnsi="Times New Roman" w:cs="Times New Roman"/>
                <w:color w:val="333333"/>
                <w:sz w:val="32"/>
                <w:szCs w:val="32"/>
                <w:shd w:val="clear" w:color="auto" w:fill="FFFFFF"/>
              </w:rPr>
              <w:t>The current on/off ratio decreases from 1010 at RT to 106 at 600 °C, due to residual defect activation.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E716A0" w:rsidRDefault="00E716A0" w:rsidP="00E53AA4">
      <w:pPr>
        <w:pStyle w:val="Heading6"/>
        <w:tabs>
          <w:tab w:val="left" w:pos="2160"/>
        </w:tabs>
        <w:spacing w:line="360" w:lineRule="auto"/>
        <w:jc w:val="both"/>
        <w:rPr>
          <w:rFonts w:ascii="Times New Roman" w:hAnsi="Times New Roman" w:cs="Times New Roman"/>
          <w:b/>
          <w:i w:val="0"/>
          <w:color w:val="auto"/>
          <w:sz w:val="40"/>
          <w:szCs w:val="40"/>
        </w:rPr>
      </w:pPr>
    </w:p>
    <w:p w:rsidR="00E716A0" w:rsidRPr="00E716A0" w:rsidRDefault="00E716A0" w:rsidP="00E716A0"/>
    <w:p w:rsidR="00305BF0" w:rsidRPr="00D81E16" w:rsidRDefault="00305BF0" w:rsidP="00E716A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716A0" w:rsidRDefault="00405E73" w:rsidP="00E53AA4">
      <w:pPr>
        <w:spacing w:after="0" w:line="360" w:lineRule="auto"/>
        <w:jc w:val="both"/>
        <w:rPr>
          <w:rFonts w:ascii="Times New Roman" w:hAnsi="Times New Roman" w:cs="Times New Roman"/>
          <w:b/>
          <w:sz w:val="40"/>
          <w:szCs w:val="40"/>
        </w:rPr>
      </w:pPr>
      <w:r w:rsidRPr="00E716A0">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r w:rsidR="00E716A0" w:rsidRPr="00E716A0">
        <w:rPr>
          <w:rFonts w:ascii="Times New Roman" w:hAnsi="Times New Roman" w:cs="Times New Roman"/>
          <w:noProof/>
        </w:rPr>
        <w:drawing>
          <wp:inline distT="0" distB="0" distL="0" distR="0">
            <wp:extent cx="5943600" cy="4329430"/>
            <wp:effectExtent l="19050" t="0" r="0" b="0"/>
            <wp:docPr id="1"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 1.jpg"/>
                    <pic:cNvPicPr>
                      <a:picLocks noGrp="1" noChangeAspect="1" noChangeArrowheads="1"/>
                    </pic:cNvPicPr>
                  </pic:nvPicPr>
                  <pic:blipFill>
                    <a:blip r:embed="rId8"/>
                    <a:srcRect/>
                    <a:stretch>
                      <a:fillRect/>
                    </a:stretch>
                  </pic:blipFill>
                  <pic:spPr bwMode="auto">
                    <a:xfrm>
                      <a:off x="0" y="0"/>
                      <a:ext cx="5943600" cy="4329430"/>
                    </a:xfrm>
                    <a:prstGeom prst="rect">
                      <a:avLst/>
                    </a:prstGeom>
                    <a:noFill/>
                  </pic:spPr>
                </pic:pic>
              </a:graphicData>
            </a:graphic>
          </wp:inline>
        </w:drawing>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E716A0" w:rsidRDefault="00E716A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716A0" w:rsidRPr="00E716A0" w:rsidRDefault="00E716A0" w:rsidP="00E716A0">
      <w:pPr>
        <w:pStyle w:val="BodyText"/>
        <w:rPr>
          <w:bCs/>
          <w:iCs/>
          <w:sz w:val="32"/>
          <w:szCs w:val="32"/>
          <w:lang w:val="en-IN"/>
        </w:rPr>
      </w:pPr>
      <w:r w:rsidRPr="00E716A0">
        <w:rPr>
          <w:bCs/>
          <w:iCs/>
          <w:sz w:val="32"/>
          <w:szCs w:val="32"/>
          <w:lang w:val="en-IN"/>
        </w:rPr>
        <w:t xml:space="preserve">    The electrical and material properties of GaN semiconductors make them excellent candidates for high temperature applications. In spite of GaN superiority over other known conventional devices, there are still many challenges with GaN based technologies, including material, ohmic and Schottky contacts. These challenges should be overcome before the exceptional ability of GaN to function at extreme temperature exceeding 600◦C can be fully leveraged. We reviewed in this paper technological and intrinsic limitations of GaN, including thermal, chemical, current collapse and device self-heating limitations. This review also summarized several significant recent developments of GaN devices as well as their use in harsh environments. In spite of the significant reported recent developments, the maturity of GaN technologies still limit their use in systems that must withstand harsh environments. On the road to maturity, further work is required to obtain integrated devices that are reliable at high temperature. Significant efforts are required to characterize and improve GaN fabrication processes.</w:t>
      </w:r>
      <w:r w:rsidRPr="00E716A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716A0"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E716A0" w:rsidRDefault="00E716A0" w:rsidP="00E53AA4">
      <w:pPr>
        <w:pStyle w:val="BodyText"/>
        <w:rPr>
          <w:b/>
          <w:iCs/>
          <w:sz w:val="28"/>
          <w:szCs w:val="28"/>
        </w:rPr>
      </w:pPr>
    </w:p>
    <w:p w:rsidR="00E716A0" w:rsidRDefault="00E716A0" w:rsidP="00E53AA4">
      <w:pPr>
        <w:pStyle w:val="BodyText"/>
        <w:rPr>
          <w:b/>
          <w:iCs/>
          <w:sz w:val="28"/>
          <w:szCs w:val="28"/>
        </w:rPr>
      </w:pPr>
    </w:p>
    <w:p w:rsidR="00370D47" w:rsidRPr="003C0F6F" w:rsidRDefault="00370D47" w:rsidP="00E716A0">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716A0" w:rsidRDefault="00DD206E" w:rsidP="00E716A0">
      <w:pPr>
        <w:pStyle w:val="BodyText"/>
        <w:numPr>
          <w:ilvl w:val="0"/>
          <w:numId w:val="44"/>
        </w:numPr>
        <w:rPr>
          <w:sz w:val="32"/>
          <w:szCs w:val="32"/>
          <w:lang w:val="en-IN"/>
        </w:rPr>
      </w:pPr>
      <w:r w:rsidRPr="00E716A0">
        <w:rPr>
          <w:sz w:val="32"/>
          <w:szCs w:val="32"/>
          <w:lang w:val="en-IN"/>
        </w:rPr>
        <w:t>[1] High Temperature Electronics Network (HITEN). (Jan. 2000). The world market for high-temperature electronics. AEA Technology, Oxfordshire, U.K. [Online]</w:t>
      </w:r>
      <w:r w:rsidRPr="00E716A0">
        <w:rPr>
          <w:sz w:val="32"/>
          <w:szCs w:val="32"/>
          <w:lang w:val="en-IN"/>
        </w:rPr>
        <w:t xml:space="preserve">. Available: http://www.hiten.com </w:t>
      </w:r>
    </w:p>
    <w:p w:rsidR="00000000" w:rsidRPr="00E716A0" w:rsidRDefault="00DD206E" w:rsidP="00E716A0">
      <w:pPr>
        <w:pStyle w:val="BodyText"/>
        <w:numPr>
          <w:ilvl w:val="0"/>
          <w:numId w:val="44"/>
        </w:numPr>
        <w:rPr>
          <w:sz w:val="32"/>
          <w:szCs w:val="32"/>
          <w:lang w:val="en-IN"/>
        </w:rPr>
      </w:pPr>
      <w:r w:rsidRPr="00E716A0">
        <w:rPr>
          <w:sz w:val="32"/>
          <w:szCs w:val="32"/>
          <w:lang w:val="en-IN"/>
        </w:rPr>
        <w:t>[2] A. Hassan, Y. Savaria, and M. Sawan, ‘‘Electronics and packaging intended for emerging harsh environment applications: A review,’’ IEEE Trans. Very Large Scale Integr. (VLSI) Syst., vol. 26, no. 10, pp. 2085–2098, Oc</w:t>
      </w:r>
      <w:r w:rsidRPr="00E716A0">
        <w:rPr>
          <w:sz w:val="32"/>
          <w:szCs w:val="32"/>
          <w:lang w:val="en-IN"/>
        </w:rPr>
        <w:t xml:space="preserve">t. 2018. </w:t>
      </w:r>
    </w:p>
    <w:p w:rsidR="00000000" w:rsidRPr="00E716A0" w:rsidRDefault="00DD206E" w:rsidP="00E716A0">
      <w:pPr>
        <w:pStyle w:val="BodyText"/>
        <w:numPr>
          <w:ilvl w:val="0"/>
          <w:numId w:val="44"/>
        </w:numPr>
        <w:rPr>
          <w:sz w:val="32"/>
          <w:szCs w:val="32"/>
          <w:lang w:val="en-IN"/>
        </w:rPr>
      </w:pPr>
      <w:r w:rsidRPr="00E716A0">
        <w:rPr>
          <w:sz w:val="32"/>
          <w:szCs w:val="32"/>
          <w:lang w:val="en-IN"/>
        </w:rPr>
        <w:t>[3] M. Alexandru, V. Banu, X. Jordà, J. Montserrat, M. Vellvehi, D. Tournier, J. Millán, and P. Godignon, ‘‘SiC integrated circuit control electronics for high-temperature operation,’’ IEEE Trans. Ind. Electron., vol. 62, no. 5, pp. 3182–3191, M</w:t>
      </w:r>
      <w:r w:rsidRPr="00E716A0">
        <w:rPr>
          <w:sz w:val="32"/>
          <w:szCs w:val="32"/>
          <w:lang w:val="en-IN"/>
        </w:rPr>
        <w:t xml:space="preserve">ay 2015. </w:t>
      </w:r>
    </w:p>
    <w:p w:rsidR="00000000" w:rsidRPr="00E716A0" w:rsidRDefault="00DD206E" w:rsidP="00E716A0">
      <w:pPr>
        <w:pStyle w:val="BodyText"/>
        <w:numPr>
          <w:ilvl w:val="0"/>
          <w:numId w:val="44"/>
        </w:numPr>
        <w:rPr>
          <w:sz w:val="32"/>
          <w:szCs w:val="32"/>
          <w:lang w:val="en-IN"/>
        </w:rPr>
      </w:pPr>
      <w:r w:rsidRPr="00E716A0">
        <w:rPr>
          <w:sz w:val="32"/>
          <w:szCs w:val="32"/>
          <w:lang w:val="en-IN"/>
        </w:rPr>
        <w:t xml:space="preserve">[4] P. G. Neudeck, ‘‘SiC integrated circuit platforms for high-temperature applications,’’ in Extreme Environment Electronics. Boca Raton, FL, USA: CRC Press, 2013, pp. 225–232. </w:t>
      </w:r>
    </w:p>
    <w:p w:rsidR="00000000" w:rsidRPr="00E716A0" w:rsidRDefault="00DD206E" w:rsidP="00E716A0">
      <w:pPr>
        <w:pStyle w:val="BodyText"/>
        <w:numPr>
          <w:ilvl w:val="0"/>
          <w:numId w:val="44"/>
        </w:numPr>
        <w:rPr>
          <w:sz w:val="32"/>
          <w:szCs w:val="32"/>
          <w:lang w:val="en-IN"/>
        </w:rPr>
      </w:pPr>
      <w:r w:rsidRPr="00E716A0">
        <w:rPr>
          <w:sz w:val="32"/>
          <w:szCs w:val="32"/>
          <w:lang w:val="en-IN"/>
        </w:rPr>
        <w:t>[5] R. Gaska et al., ‘‘Novel AlInN/GaN integrated circuits operat</w:t>
      </w:r>
      <w:r w:rsidRPr="00E716A0">
        <w:rPr>
          <w:sz w:val="32"/>
          <w:szCs w:val="32"/>
          <w:lang w:val="en-IN"/>
        </w:rPr>
        <w:t>ing up to 500 ◦C,’’ Solid-State Electron., vol. 113, pp. 22–27, Nov. 2015</w:t>
      </w:r>
      <w:r w:rsidRPr="00E716A0">
        <w:rPr>
          <w:sz w:val="32"/>
          <w:szCs w:val="32"/>
        </w:rPr>
        <w:t xml:space="preserve"> </w:t>
      </w:r>
    </w:p>
    <w:p w:rsidR="00000000" w:rsidRPr="00E716A0" w:rsidRDefault="00DD206E" w:rsidP="00E716A0">
      <w:pPr>
        <w:pStyle w:val="BodyText"/>
        <w:numPr>
          <w:ilvl w:val="0"/>
          <w:numId w:val="44"/>
        </w:numPr>
        <w:rPr>
          <w:sz w:val="32"/>
          <w:szCs w:val="32"/>
          <w:lang w:val="en-IN"/>
        </w:rPr>
      </w:pPr>
      <w:r w:rsidRPr="00E716A0">
        <w:rPr>
          <w:sz w:val="32"/>
          <w:szCs w:val="32"/>
          <w:lang w:val="en-IN"/>
        </w:rPr>
        <w:t xml:space="preserve">[6] P. Herfurth et al., ‘‘GaN-on-insulator technology for high-temperature electronics beyond 400 ◦C,’’ Semicond. Sci. Technol., vol. 28, no. 7, p. 074026, 2013. </w:t>
      </w:r>
    </w:p>
    <w:p w:rsidR="00000000" w:rsidRPr="00E716A0" w:rsidRDefault="00DD206E" w:rsidP="00E716A0">
      <w:pPr>
        <w:pStyle w:val="BodyText"/>
        <w:numPr>
          <w:ilvl w:val="0"/>
          <w:numId w:val="44"/>
        </w:numPr>
        <w:rPr>
          <w:sz w:val="32"/>
          <w:szCs w:val="32"/>
          <w:lang w:val="en-IN"/>
        </w:rPr>
      </w:pPr>
      <w:r w:rsidRPr="00E716A0">
        <w:rPr>
          <w:sz w:val="32"/>
          <w:szCs w:val="32"/>
          <w:lang w:val="en-IN"/>
        </w:rPr>
        <w:lastRenderedPageBreak/>
        <w:t xml:space="preserve">[7] K. N. </w:t>
      </w:r>
      <w:r w:rsidRPr="00E716A0">
        <w:rPr>
          <w:sz w:val="32"/>
          <w:szCs w:val="32"/>
          <w:lang w:val="en-IN"/>
        </w:rPr>
        <w:t xml:space="preserve">Martin, ‘‘European gallium nitride capability,’’ in Proc. IEEE Radar Conf. (RadarCon), May 2015, pp. 0248–0252. </w:t>
      </w:r>
    </w:p>
    <w:p w:rsidR="00000000" w:rsidRPr="00E716A0" w:rsidRDefault="00DD206E" w:rsidP="00E716A0">
      <w:pPr>
        <w:pStyle w:val="BodyText"/>
        <w:numPr>
          <w:ilvl w:val="0"/>
          <w:numId w:val="44"/>
        </w:numPr>
        <w:rPr>
          <w:sz w:val="32"/>
          <w:szCs w:val="32"/>
          <w:lang w:val="en-IN"/>
        </w:rPr>
      </w:pPr>
      <w:r w:rsidRPr="00E716A0">
        <w:rPr>
          <w:sz w:val="32"/>
          <w:szCs w:val="32"/>
          <w:lang w:val="en-IN"/>
        </w:rPr>
        <w:t>[8] X. Ke, J. Sankman, Y. Chen, L. He, and D. Ma, ‘‘A 10 MHz 3-to40V VIN tri-slope gate driving GaN DC-DC converter with 40.5 dB µV spurious n</w:t>
      </w:r>
      <w:r w:rsidRPr="00E716A0">
        <w:rPr>
          <w:sz w:val="32"/>
          <w:szCs w:val="32"/>
          <w:lang w:val="en-IN"/>
        </w:rPr>
        <w:t xml:space="preserve">oise compression and 79.3% ringing suppression for automotive applications,’’ in IEEE Int. Solid-State Circuits Conf. (ISSCC) Dig. Tech. Papers, Feb. 2017, pp. 430–431. </w:t>
      </w:r>
    </w:p>
    <w:p w:rsidR="00000000" w:rsidRPr="00E716A0" w:rsidRDefault="00DD206E" w:rsidP="00E716A0">
      <w:pPr>
        <w:pStyle w:val="BodyText"/>
        <w:numPr>
          <w:ilvl w:val="0"/>
          <w:numId w:val="44"/>
        </w:numPr>
        <w:rPr>
          <w:sz w:val="32"/>
          <w:szCs w:val="32"/>
          <w:lang w:val="en-IN"/>
        </w:rPr>
      </w:pPr>
      <w:r w:rsidRPr="00E716A0">
        <w:rPr>
          <w:sz w:val="32"/>
          <w:szCs w:val="32"/>
          <w:lang w:val="en-IN"/>
        </w:rPr>
        <w:t>[9] A. Seidel and B. Wicht, ‘‘A 1.3A gate driver for GaN with fully integrated gate c</w:t>
      </w:r>
      <w:r w:rsidRPr="00E716A0">
        <w:rPr>
          <w:sz w:val="32"/>
          <w:szCs w:val="32"/>
          <w:lang w:val="en-IN"/>
        </w:rPr>
        <w:t xml:space="preserve">harge buffer capacitor delivering 11nC enabled by high-voltage energy storing,’’ in IEEE Int. Solid-State Circuits Conf. (ISSCC) Dig. Tech. Papers, Feb. 2017, pp. 432–433. </w:t>
      </w:r>
    </w:p>
    <w:p w:rsidR="00000000" w:rsidRPr="00E716A0" w:rsidRDefault="00DD206E" w:rsidP="00E716A0">
      <w:pPr>
        <w:pStyle w:val="BodyText"/>
        <w:numPr>
          <w:ilvl w:val="0"/>
          <w:numId w:val="44"/>
        </w:numPr>
        <w:rPr>
          <w:sz w:val="32"/>
          <w:szCs w:val="32"/>
          <w:lang w:val="en-IN"/>
        </w:rPr>
      </w:pPr>
      <w:r w:rsidRPr="00E716A0">
        <w:rPr>
          <w:sz w:val="32"/>
          <w:szCs w:val="32"/>
          <w:lang w:val="en-IN"/>
        </w:rPr>
        <w:t>[10] P.-C. Chou, S.-H. Chen, T.-E. Hsieh, S. Cheng, J. A. del Alamo, and E. Y. Cha</w:t>
      </w:r>
      <w:r w:rsidRPr="00E716A0">
        <w:rPr>
          <w:sz w:val="32"/>
          <w:szCs w:val="32"/>
          <w:lang w:val="en-IN"/>
        </w:rPr>
        <w:t xml:space="preserve">ng, ‘‘Evaluation and reliability assessment of GaN-on-Si MIS-HEMT for power switching applications,’’ Energies, vol. 10, no. 2, p. 233,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06E" w:rsidRDefault="00DD206E" w:rsidP="003654DF">
      <w:pPr>
        <w:spacing w:after="0" w:line="240" w:lineRule="auto"/>
      </w:pPr>
      <w:r>
        <w:separator/>
      </w:r>
    </w:p>
  </w:endnote>
  <w:endnote w:type="continuationSeparator" w:id="1">
    <w:p w:rsidR="00DD206E" w:rsidRDefault="00DD206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06E" w:rsidRDefault="00DD206E" w:rsidP="003654DF">
      <w:pPr>
        <w:spacing w:after="0" w:line="240" w:lineRule="auto"/>
      </w:pPr>
      <w:r>
        <w:separator/>
      </w:r>
    </w:p>
  </w:footnote>
  <w:footnote w:type="continuationSeparator" w:id="1">
    <w:p w:rsidR="00DD206E" w:rsidRDefault="00DD206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111D2">
        <w:pPr>
          <w:pStyle w:val="Header"/>
          <w:jc w:val="right"/>
        </w:pPr>
        <w:fldSimple w:instr=" PAGE   \* MERGEFORMAT ">
          <w:r w:rsidR="00E716A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3500"/>
    <w:multiLevelType w:val="hybridMultilevel"/>
    <w:tmpl w:val="F5DEED6C"/>
    <w:lvl w:ilvl="0" w:tplc="FEF25888">
      <w:start w:val="1"/>
      <w:numFmt w:val="bullet"/>
      <w:lvlText w:val=""/>
      <w:lvlJc w:val="left"/>
      <w:pPr>
        <w:tabs>
          <w:tab w:val="num" w:pos="720"/>
        </w:tabs>
        <w:ind w:left="720" w:hanging="360"/>
      </w:pPr>
      <w:rPr>
        <w:rFonts w:ascii="Wingdings 2" w:hAnsi="Wingdings 2" w:hint="default"/>
      </w:rPr>
    </w:lvl>
    <w:lvl w:ilvl="1" w:tplc="D0807C6C" w:tentative="1">
      <w:start w:val="1"/>
      <w:numFmt w:val="bullet"/>
      <w:lvlText w:val=""/>
      <w:lvlJc w:val="left"/>
      <w:pPr>
        <w:tabs>
          <w:tab w:val="num" w:pos="1440"/>
        </w:tabs>
        <w:ind w:left="1440" w:hanging="360"/>
      </w:pPr>
      <w:rPr>
        <w:rFonts w:ascii="Wingdings 2" w:hAnsi="Wingdings 2" w:hint="default"/>
      </w:rPr>
    </w:lvl>
    <w:lvl w:ilvl="2" w:tplc="BE3C8CB2" w:tentative="1">
      <w:start w:val="1"/>
      <w:numFmt w:val="bullet"/>
      <w:lvlText w:val=""/>
      <w:lvlJc w:val="left"/>
      <w:pPr>
        <w:tabs>
          <w:tab w:val="num" w:pos="2160"/>
        </w:tabs>
        <w:ind w:left="2160" w:hanging="360"/>
      </w:pPr>
      <w:rPr>
        <w:rFonts w:ascii="Wingdings 2" w:hAnsi="Wingdings 2" w:hint="default"/>
      </w:rPr>
    </w:lvl>
    <w:lvl w:ilvl="3" w:tplc="3404C6E0" w:tentative="1">
      <w:start w:val="1"/>
      <w:numFmt w:val="bullet"/>
      <w:lvlText w:val=""/>
      <w:lvlJc w:val="left"/>
      <w:pPr>
        <w:tabs>
          <w:tab w:val="num" w:pos="2880"/>
        </w:tabs>
        <w:ind w:left="2880" w:hanging="360"/>
      </w:pPr>
      <w:rPr>
        <w:rFonts w:ascii="Wingdings 2" w:hAnsi="Wingdings 2" w:hint="default"/>
      </w:rPr>
    </w:lvl>
    <w:lvl w:ilvl="4" w:tplc="FD9E511A" w:tentative="1">
      <w:start w:val="1"/>
      <w:numFmt w:val="bullet"/>
      <w:lvlText w:val=""/>
      <w:lvlJc w:val="left"/>
      <w:pPr>
        <w:tabs>
          <w:tab w:val="num" w:pos="3600"/>
        </w:tabs>
        <w:ind w:left="3600" w:hanging="360"/>
      </w:pPr>
      <w:rPr>
        <w:rFonts w:ascii="Wingdings 2" w:hAnsi="Wingdings 2" w:hint="default"/>
      </w:rPr>
    </w:lvl>
    <w:lvl w:ilvl="5" w:tplc="D842FBA4" w:tentative="1">
      <w:start w:val="1"/>
      <w:numFmt w:val="bullet"/>
      <w:lvlText w:val=""/>
      <w:lvlJc w:val="left"/>
      <w:pPr>
        <w:tabs>
          <w:tab w:val="num" w:pos="4320"/>
        </w:tabs>
        <w:ind w:left="4320" w:hanging="360"/>
      </w:pPr>
      <w:rPr>
        <w:rFonts w:ascii="Wingdings 2" w:hAnsi="Wingdings 2" w:hint="default"/>
      </w:rPr>
    </w:lvl>
    <w:lvl w:ilvl="6" w:tplc="8B0A9840" w:tentative="1">
      <w:start w:val="1"/>
      <w:numFmt w:val="bullet"/>
      <w:lvlText w:val=""/>
      <w:lvlJc w:val="left"/>
      <w:pPr>
        <w:tabs>
          <w:tab w:val="num" w:pos="5040"/>
        </w:tabs>
        <w:ind w:left="5040" w:hanging="360"/>
      </w:pPr>
      <w:rPr>
        <w:rFonts w:ascii="Wingdings 2" w:hAnsi="Wingdings 2" w:hint="default"/>
      </w:rPr>
    </w:lvl>
    <w:lvl w:ilvl="7" w:tplc="5810E274" w:tentative="1">
      <w:start w:val="1"/>
      <w:numFmt w:val="bullet"/>
      <w:lvlText w:val=""/>
      <w:lvlJc w:val="left"/>
      <w:pPr>
        <w:tabs>
          <w:tab w:val="num" w:pos="5760"/>
        </w:tabs>
        <w:ind w:left="5760" w:hanging="360"/>
      </w:pPr>
      <w:rPr>
        <w:rFonts w:ascii="Wingdings 2" w:hAnsi="Wingdings 2" w:hint="default"/>
      </w:rPr>
    </w:lvl>
    <w:lvl w:ilvl="8" w:tplc="1A78D0B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933572"/>
    <w:multiLevelType w:val="hybridMultilevel"/>
    <w:tmpl w:val="4454A0C6"/>
    <w:lvl w:ilvl="0" w:tplc="34587CA6">
      <w:start w:val="1"/>
      <w:numFmt w:val="bullet"/>
      <w:lvlText w:val=""/>
      <w:lvlJc w:val="left"/>
      <w:pPr>
        <w:tabs>
          <w:tab w:val="num" w:pos="720"/>
        </w:tabs>
        <w:ind w:left="720" w:hanging="360"/>
      </w:pPr>
      <w:rPr>
        <w:rFonts w:ascii="Wingdings 2" w:hAnsi="Wingdings 2" w:hint="default"/>
      </w:rPr>
    </w:lvl>
    <w:lvl w:ilvl="1" w:tplc="4DC4C19A" w:tentative="1">
      <w:start w:val="1"/>
      <w:numFmt w:val="bullet"/>
      <w:lvlText w:val=""/>
      <w:lvlJc w:val="left"/>
      <w:pPr>
        <w:tabs>
          <w:tab w:val="num" w:pos="1440"/>
        </w:tabs>
        <w:ind w:left="1440" w:hanging="360"/>
      </w:pPr>
      <w:rPr>
        <w:rFonts w:ascii="Wingdings 2" w:hAnsi="Wingdings 2" w:hint="default"/>
      </w:rPr>
    </w:lvl>
    <w:lvl w:ilvl="2" w:tplc="D51E6C6A" w:tentative="1">
      <w:start w:val="1"/>
      <w:numFmt w:val="bullet"/>
      <w:lvlText w:val=""/>
      <w:lvlJc w:val="left"/>
      <w:pPr>
        <w:tabs>
          <w:tab w:val="num" w:pos="2160"/>
        </w:tabs>
        <w:ind w:left="2160" w:hanging="360"/>
      </w:pPr>
      <w:rPr>
        <w:rFonts w:ascii="Wingdings 2" w:hAnsi="Wingdings 2" w:hint="default"/>
      </w:rPr>
    </w:lvl>
    <w:lvl w:ilvl="3" w:tplc="AA98115C" w:tentative="1">
      <w:start w:val="1"/>
      <w:numFmt w:val="bullet"/>
      <w:lvlText w:val=""/>
      <w:lvlJc w:val="left"/>
      <w:pPr>
        <w:tabs>
          <w:tab w:val="num" w:pos="2880"/>
        </w:tabs>
        <w:ind w:left="2880" w:hanging="360"/>
      </w:pPr>
      <w:rPr>
        <w:rFonts w:ascii="Wingdings 2" w:hAnsi="Wingdings 2" w:hint="default"/>
      </w:rPr>
    </w:lvl>
    <w:lvl w:ilvl="4" w:tplc="3CDAF5B0" w:tentative="1">
      <w:start w:val="1"/>
      <w:numFmt w:val="bullet"/>
      <w:lvlText w:val=""/>
      <w:lvlJc w:val="left"/>
      <w:pPr>
        <w:tabs>
          <w:tab w:val="num" w:pos="3600"/>
        </w:tabs>
        <w:ind w:left="3600" w:hanging="360"/>
      </w:pPr>
      <w:rPr>
        <w:rFonts w:ascii="Wingdings 2" w:hAnsi="Wingdings 2" w:hint="default"/>
      </w:rPr>
    </w:lvl>
    <w:lvl w:ilvl="5" w:tplc="EF926A88" w:tentative="1">
      <w:start w:val="1"/>
      <w:numFmt w:val="bullet"/>
      <w:lvlText w:val=""/>
      <w:lvlJc w:val="left"/>
      <w:pPr>
        <w:tabs>
          <w:tab w:val="num" w:pos="4320"/>
        </w:tabs>
        <w:ind w:left="4320" w:hanging="360"/>
      </w:pPr>
      <w:rPr>
        <w:rFonts w:ascii="Wingdings 2" w:hAnsi="Wingdings 2" w:hint="default"/>
      </w:rPr>
    </w:lvl>
    <w:lvl w:ilvl="6" w:tplc="65EA2900" w:tentative="1">
      <w:start w:val="1"/>
      <w:numFmt w:val="bullet"/>
      <w:lvlText w:val=""/>
      <w:lvlJc w:val="left"/>
      <w:pPr>
        <w:tabs>
          <w:tab w:val="num" w:pos="5040"/>
        </w:tabs>
        <w:ind w:left="5040" w:hanging="360"/>
      </w:pPr>
      <w:rPr>
        <w:rFonts w:ascii="Wingdings 2" w:hAnsi="Wingdings 2" w:hint="default"/>
      </w:rPr>
    </w:lvl>
    <w:lvl w:ilvl="7" w:tplc="43AC6A54" w:tentative="1">
      <w:start w:val="1"/>
      <w:numFmt w:val="bullet"/>
      <w:lvlText w:val=""/>
      <w:lvlJc w:val="left"/>
      <w:pPr>
        <w:tabs>
          <w:tab w:val="num" w:pos="5760"/>
        </w:tabs>
        <w:ind w:left="5760" w:hanging="360"/>
      </w:pPr>
      <w:rPr>
        <w:rFonts w:ascii="Wingdings 2" w:hAnsi="Wingdings 2" w:hint="default"/>
      </w:rPr>
    </w:lvl>
    <w:lvl w:ilvl="8" w:tplc="9BE89FD2" w:tentative="1">
      <w:start w:val="1"/>
      <w:numFmt w:val="bullet"/>
      <w:lvlText w:val=""/>
      <w:lvlJc w:val="left"/>
      <w:pPr>
        <w:tabs>
          <w:tab w:val="num" w:pos="6480"/>
        </w:tabs>
        <w:ind w:left="6480" w:hanging="360"/>
      </w:pPr>
      <w:rPr>
        <w:rFonts w:ascii="Wingdings 2" w:hAnsi="Wingdings 2"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6D0A2B"/>
    <w:multiLevelType w:val="hybridMultilevel"/>
    <w:tmpl w:val="845066DA"/>
    <w:lvl w:ilvl="0" w:tplc="0F2C7752">
      <w:start w:val="1"/>
      <w:numFmt w:val="bullet"/>
      <w:lvlText w:val=""/>
      <w:lvlJc w:val="left"/>
      <w:pPr>
        <w:tabs>
          <w:tab w:val="num" w:pos="720"/>
        </w:tabs>
        <w:ind w:left="720" w:hanging="360"/>
      </w:pPr>
      <w:rPr>
        <w:rFonts w:ascii="Wingdings 2" w:hAnsi="Wingdings 2" w:hint="default"/>
      </w:rPr>
    </w:lvl>
    <w:lvl w:ilvl="1" w:tplc="E786B262" w:tentative="1">
      <w:start w:val="1"/>
      <w:numFmt w:val="bullet"/>
      <w:lvlText w:val=""/>
      <w:lvlJc w:val="left"/>
      <w:pPr>
        <w:tabs>
          <w:tab w:val="num" w:pos="1440"/>
        </w:tabs>
        <w:ind w:left="1440" w:hanging="360"/>
      </w:pPr>
      <w:rPr>
        <w:rFonts w:ascii="Wingdings 2" w:hAnsi="Wingdings 2" w:hint="default"/>
      </w:rPr>
    </w:lvl>
    <w:lvl w:ilvl="2" w:tplc="EBA6D6E2" w:tentative="1">
      <w:start w:val="1"/>
      <w:numFmt w:val="bullet"/>
      <w:lvlText w:val=""/>
      <w:lvlJc w:val="left"/>
      <w:pPr>
        <w:tabs>
          <w:tab w:val="num" w:pos="2160"/>
        </w:tabs>
        <w:ind w:left="2160" w:hanging="360"/>
      </w:pPr>
      <w:rPr>
        <w:rFonts w:ascii="Wingdings 2" w:hAnsi="Wingdings 2" w:hint="default"/>
      </w:rPr>
    </w:lvl>
    <w:lvl w:ilvl="3" w:tplc="532C22A0" w:tentative="1">
      <w:start w:val="1"/>
      <w:numFmt w:val="bullet"/>
      <w:lvlText w:val=""/>
      <w:lvlJc w:val="left"/>
      <w:pPr>
        <w:tabs>
          <w:tab w:val="num" w:pos="2880"/>
        </w:tabs>
        <w:ind w:left="2880" w:hanging="360"/>
      </w:pPr>
      <w:rPr>
        <w:rFonts w:ascii="Wingdings 2" w:hAnsi="Wingdings 2" w:hint="default"/>
      </w:rPr>
    </w:lvl>
    <w:lvl w:ilvl="4" w:tplc="CC0C5C40" w:tentative="1">
      <w:start w:val="1"/>
      <w:numFmt w:val="bullet"/>
      <w:lvlText w:val=""/>
      <w:lvlJc w:val="left"/>
      <w:pPr>
        <w:tabs>
          <w:tab w:val="num" w:pos="3600"/>
        </w:tabs>
        <w:ind w:left="3600" w:hanging="360"/>
      </w:pPr>
      <w:rPr>
        <w:rFonts w:ascii="Wingdings 2" w:hAnsi="Wingdings 2" w:hint="default"/>
      </w:rPr>
    </w:lvl>
    <w:lvl w:ilvl="5" w:tplc="7996CD8C" w:tentative="1">
      <w:start w:val="1"/>
      <w:numFmt w:val="bullet"/>
      <w:lvlText w:val=""/>
      <w:lvlJc w:val="left"/>
      <w:pPr>
        <w:tabs>
          <w:tab w:val="num" w:pos="4320"/>
        </w:tabs>
        <w:ind w:left="4320" w:hanging="360"/>
      </w:pPr>
      <w:rPr>
        <w:rFonts w:ascii="Wingdings 2" w:hAnsi="Wingdings 2" w:hint="default"/>
      </w:rPr>
    </w:lvl>
    <w:lvl w:ilvl="6" w:tplc="19A060E8" w:tentative="1">
      <w:start w:val="1"/>
      <w:numFmt w:val="bullet"/>
      <w:lvlText w:val=""/>
      <w:lvlJc w:val="left"/>
      <w:pPr>
        <w:tabs>
          <w:tab w:val="num" w:pos="5040"/>
        </w:tabs>
        <w:ind w:left="5040" w:hanging="360"/>
      </w:pPr>
      <w:rPr>
        <w:rFonts w:ascii="Wingdings 2" w:hAnsi="Wingdings 2" w:hint="default"/>
      </w:rPr>
    </w:lvl>
    <w:lvl w:ilvl="7" w:tplc="2458A03E" w:tentative="1">
      <w:start w:val="1"/>
      <w:numFmt w:val="bullet"/>
      <w:lvlText w:val=""/>
      <w:lvlJc w:val="left"/>
      <w:pPr>
        <w:tabs>
          <w:tab w:val="num" w:pos="5760"/>
        </w:tabs>
        <w:ind w:left="5760" w:hanging="360"/>
      </w:pPr>
      <w:rPr>
        <w:rFonts w:ascii="Wingdings 2" w:hAnsi="Wingdings 2" w:hint="default"/>
      </w:rPr>
    </w:lvl>
    <w:lvl w:ilvl="8" w:tplc="F76A68FE"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374F60"/>
    <w:multiLevelType w:val="hybridMultilevel"/>
    <w:tmpl w:val="D396DB9A"/>
    <w:lvl w:ilvl="0" w:tplc="540CEC56">
      <w:start w:val="1"/>
      <w:numFmt w:val="bullet"/>
      <w:lvlText w:val=""/>
      <w:lvlJc w:val="left"/>
      <w:pPr>
        <w:tabs>
          <w:tab w:val="num" w:pos="720"/>
        </w:tabs>
        <w:ind w:left="720" w:hanging="360"/>
      </w:pPr>
      <w:rPr>
        <w:rFonts w:ascii="Wingdings 2" w:hAnsi="Wingdings 2" w:hint="default"/>
      </w:rPr>
    </w:lvl>
    <w:lvl w:ilvl="1" w:tplc="22264DE2" w:tentative="1">
      <w:start w:val="1"/>
      <w:numFmt w:val="bullet"/>
      <w:lvlText w:val=""/>
      <w:lvlJc w:val="left"/>
      <w:pPr>
        <w:tabs>
          <w:tab w:val="num" w:pos="1440"/>
        </w:tabs>
        <w:ind w:left="1440" w:hanging="360"/>
      </w:pPr>
      <w:rPr>
        <w:rFonts w:ascii="Wingdings 2" w:hAnsi="Wingdings 2" w:hint="default"/>
      </w:rPr>
    </w:lvl>
    <w:lvl w:ilvl="2" w:tplc="56BAA100" w:tentative="1">
      <w:start w:val="1"/>
      <w:numFmt w:val="bullet"/>
      <w:lvlText w:val=""/>
      <w:lvlJc w:val="left"/>
      <w:pPr>
        <w:tabs>
          <w:tab w:val="num" w:pos="2160"/>
        </w:tabs>
        <w:ind w:left="2160" w:hanging="360"/>
      </w:pPr>
      <w:rPr>
        <w:rFonts w:ascii="Wingdings 2" w:hAnsi="Wingdings 2" w:hint="default"/>
      </w:rPr>
    </w:lvl>
    <w:lvl w:ilvl="3" w:tplc="0BD08460" w:tentative="1">
      <w:start w:val="1"/>
      <w:numFmt w:val="bullet"/>
      <w:lvlText w:val=""/>
      <w:lvlJc w:val="left"/>
      <w:pPr>
        <w:tabs>
          <w:tab w:val="num" w:pos="2880"/>
        </w:tabs>
        <w:ind w:left="2880" w:hanging="360"/>
      </w:pPr>
      <w:rPr>
        <w:rFonts w:ascii="Wingdings 2" w:hAnsi="Wingdings 2" w:hint="default"/>
      </w:rPr>
    </w:lvl>
    <w:lvl w:ilvl="4" w:tplc="00A2C8A0" w:tentative="1">
      <w:start w:val="1"/>
      <w:numFmt w:val="bullet"/>
      <w:lvlText w:val=""/>
      <w:lvlJc w:val="left"/>
      <w:pPr>
        <w:tabs>
          <w:tab w:val="num" w:pos="3600"/>
        </w:tabs>
        <w:ind w:left="3600" w:hanging="360"/>
      </w:pPr>
      <w:rPr>
        <w:rFonts w:ascii="Wingdings 2" w:hAnsi="Wingdings 2" w:hint="default"/>
      </w:rPr>
    </w:lvl>
    <w:lvl w:ilvl="5" w:tplc="43B25CA4" w:tentative="1">
      <w:start w:val="1"/>
      <w:numFmt w:val="bullet"/>
      <w:lvlText w:val=""/>
      <w:lvlJc w:val="left"/>
      <w:pPr>
        <w:tabs>
          <w:tab w:val="num" w:pos="4320"/>
        </w:tabs>
        <w:ind w:left="4320" w:hanging="360"/>
      </w:pPr>
      <w:rPr>
        <w:rFonts w:ascii="Wingdings 2" w:hAnsi="Wingdings 2" w:hint="default"/>
      </w:rPr>
    </w:lvl>
    <w:lvl w:ilvl="6" w:tplc="7FEE57E8" w:tentative="1">
      <w:start w:val="1"/>
      <w:numFmt w:val="bullet"/>
      <w:lvlText w:val=""/>
      <w:lvlJc w:val="left"/>
      <w:pPr>
        <w:tabs>
          <w:tab w:val="num" w:pos="5040"/>
        </w:tabs>
        <w:ind w:left="5040" w:hanging="360"/>
      </w:pPr>
      <w:rPr>
        <w:rFonts w:ascii="Wingdings 2" w:hAnsi="Wingdings 2" w:hint="default"/>
      </w:rPr>
    </w:lvl>
    <w:lvl w:ilvl="7" w:tplc="BA46C6FC" w:tentative="1">
      <w:start w:val="1"/>
      <w:numFmt w:val="bullet"/>
      <w:lvlText w:val=""/>
      <w:lvlJc w:val="left"/>
      <w:pPr>
        <w:tabs>
          <w:tab w:val="num" w:pos="5760"/>
        </w:tabs>
        <w:ind w:left="5760" w:hanging="360"/>
      </w:pPr>
      <w:rPr>
        <w:rFonts w:ascii="Wingdings 2" w:hAnsi="Wingdings 2" w:hint="default"/>
      </w:rPr>
    </w:lvl>
    <w:lvl w:ilvl="8" w:tplc="2EACEDDC"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1"/>
  </w:num>
  <w:num w:numId="13">
    <w:abstractNumId w:val="40"/>
  </w:num>
  <w:num w:numId="14">
    <w:abstractNumId w:val="43"/>
  </w:num>
  <w:num w:numId="15">
    <w:abstractNumId w:val="34"/>
  </w:num>
  <w:num w:numId="16">
    <w:abstractNumId w:val="30"/>
  </w:num>
  <w:num w:numId="17">
    <w:abstractNumId w:val="8"/>
  </w:num>
  <w:num w:numId="18">
    <w:abstractNumId w:val="33"/>
  </w:num>
  <w:num w:numId="19">
    <w:abstractNumId w:val="23"/>
  </w:num>
  <w:num w:numId="20">
    <w:abstractNumId w:val="7"/>
  </w:num>
  <w:num w:numId="21">
    <w:abstractNumId w:val="44"/>
  </w:num>
  <w:num w:numId="22">
    <w:abstractNumId w:val="18"/>
  </w:num>
  <w:num w:numId="23">
    <w:abstractNumId w:val="41"/>
  </w:num>
  <w:num w:numId="24">
    <w:abstractNumId w:val="42"/>
  </w:num>
  <w:num w:numId="25">
    <w:abstractNumId w:val="28"/>
  </w:num>
  <w:num w:numId="26">
    <w:abstractNumId w:val="17"/>
  </w:num>
  <w:num w:numId="27">
    <w:abstractNumId w:val="4"/>
  </w:num>
  <w:num w:numId="28">
    <w:abstractNumId w:val="11"/>
  </w:num>
  <w:num w:numId="29">
    <w:abstractNumId w:val="29"/>
  </w:num>
  <w:num w:numId="30">
    <w:abstractNumId w:val="37"/>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32"/>
  </w:num>
  <w:num w:numId="43">
    <w:abstractNumId w:val="35"/>
  </w:num>
  <w:num w:numId="44">
    <w:abstractNumId w:val="0"/>
  </w:num>
  <w:num w:numId="45">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7F7631"/>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1D2"/>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2A4C"/>
    <w:rsid w:val="00DB343C"/>
    <w:rsid w:val="00DB4F17"/>
    <w:rsid w:val="00DB55D4"/>
    <w:rsid w:val="00DB6228"/>
    <w:rsid w:val="00DB7432"/>
    <w:rsid w:val="00DB759D"/>
    <w:rsid w:val="00DC0974"/>
    <w:rsid w:val="00DC0EDF"/>
    <w:rsid w:val="00DD03FC"/>
    <w:rsid w:val="00DD10D6"/>
    <w:rsid w:val="00DD1583"/>
    <w:rsid w:val="00DD206E"/>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6A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2468674">
      <w:bodyDiv w:val="1"/>
      <w:marLeft w:val="0"/>
      <w:marRight w:val="0"/>
      <w:marTop w:val="0"/>
      <w:marBottom w:val="0"/>
      <w:divBdr>
        <w:top w:val="none" w:sz="0" w:space="0" w:color="auto"/>
        <w:left w:val="none" w:sz="0" w:space="0" w:color="auto"/>
        <w:bottom w:val="none" w:sz="0" w:space="0" w:color="auto"/>
        <w:right w:val="none" w:sz="0" w:space="0" w:color="auto"/>
      </w:divBdr>
      <w:divsChild>
        <w:div w:id="1476070456">
          <w:marLeft w:val="576"/>
          <w:marRight w:val="0"/>
          <w:marTop w:val="120"/>
          <w:marBottom w:val="0"/>
          <w:divBdr>
            <w:top w:val="none" w:sz="0" w:space="0" w:color="auto"/>
            <w:left w:val="none" w:sz="0" w:space="0" w:color="auto"/>
            <w:bottom w:val="none" w:sz="0" w:space="0" w:color="auto"/>
            <w:right w:val="none" w:sz="0" w:space="0" w:color="auto"/>
          </w:divBdr>
        </w:div>
        <w:div w:id="1291202300">
          <w:marLeft w:val="576"/>
          <w:marRight w:val="0"/>
          <w:marTop w:val="120"/>
          <w:marBottom w:val="0"/>
          <w:divBdr>
            <w:top w:val="none" w:sz="0" w:space="0" w:color="auto"/>
            <w:left w:val="none" w:sz="0" w:space="0" w:color="auto"/>
            <w:bottom w:val="none" w:sz="0" w:space="0" w:color="auto"/>
            <w:right w:val="none" w:sz="0" w:space="0" w:color="auto"/>
          </w:divBdr>
        </w:div>
        <w:div w:id="246036890">
          <w:marLeft w:val="576"/>
          <w:marRight w:val="0"/>
          <w:marTop w:val="120"/>
          <w:marBottom w:val="0"/>
          <w:divBdr>
            <w:top w:val="none" w:sz="0" w:space="0" w:color="auto"/>
            <w:left w:val="none" w:sz="0" w:space="0" w:color="auto"/>
            <w:bottom w:val="none" w:sz="0" w:space="0" w:color="auto"/>
            <w:right w:val="none" w:sz="0" w:space="0" w:color="auto"/>
          </w:divBdr>
        </w:div>
        <w:div w:id="1908761414">
          <w:marLeft w:val="576"/>
          <w:marRight w:val="0"/>
          <w:marTop w:val="120"/>
          <w:marBottom w:val="0"/>
          <w:divBdr>
            <w:top w:val="none" w:sz="0" w:space="0" w:color="auto"/>
            <w:left w:val="none" w:sz="0" w:space="0" w:color="auto"/>
            <w:bottom w:val="none" w:sz="0" w:space="0" w:color="auto"/>
            <w:right w:val="none" w:sz="0" w:space="0" w:color="auto"/>
          </w:divBdr>
        </w:div>
        <w:div w:id="719399973">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4149814">
      <w:bodyDiv w:val="1"/>
      <w:marLeft w:val="0"/>
      <w:marRight w:val="0"/>
      <w:marTop w:val="0"/>
      <w:marBottom w:val="0"/>
      <w:divBdr>
        <w:top w:val="none" w:sz="0" w:space="0" w:color="auto"/>
        <w:left w:val="none" w:sz="0" w:space="0" w:color="auto"/>
        <w:bottom w:val="none" w:sz="0" w:space="0" w:color="auto"/>
        <w:right w:val="none" w:sz="0" w:space="0" w:color="auto"/>
      </w:divBdr>
      <w:divsChild>
        <w:div w:id="954213848">
          <w:marLeft w:val="576"/>
          <w:marRight w:val="0"/>
          <w:marTop w:val="120"/>
          <w:marBottom w:val="0"/>
          <w:divBdr>
            <w:top w:val="none" w:sz="0" w:space="0" w:color="auto"/>
            <w:left w:val="none" w:sz="0" w:space="0" w:color="auto"/>
            <w:bottom w:val="none" w:sz="0" w:space="0" w:color="auto"/>
            <w:right w:val="none" w:sz="0" w:space="0" w:color="auto"/>
          </w:divBdr>
        </w:div>
        <w:div w:id="1915048910">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4922234">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775740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2819200">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9713541">
      <w:bodyDiv w:val="1"/>
      <w:marLeft w:val="0"/>
      <w:marRight w:val="0"/>
      <w:marTop w:val="0"/>
      <w:marBottom w:val="0"/>
      <w:divBdr>
        <w:top w:val="none" w:sz="0" w:space="0" w:color="auto"/>
        <w:left w:val="none" w:sz="0" w:space="0" w:color="auto"/>
        <w:bottom w:val="none" w:sz="0" w:space="0" w:color="auto"/>
        <w:right w:val="none" w:sz="0" w:space="0" w:color="auto"/>
      </w:divBdr>
      <w:divsChild>
        <w:div w:id="1689065768">
          <w:marLeft w:val="576"/>
          <w:marRight w:val="0"/>
          <w:marTop w:val="120"/>
          <w:marBottom w:val="0"/>
          <w:divBdr>
            <w:top w:val="none" w:sz="0" w:space="0" w:color="auto"/>
            <w:left w:val="none" w:sz="0" w:space="0" w:color="auto"/>
            <w:bottom w:val="none" w:sz="0" w:space="0" w:color="auto"/>
            <w:right w:val="none" w:sz="0" w:space="0" w:color="auto"/>
          </w:divBdr>
        </w:div>
        <w:div w:id="37967221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8023205">
      <w:bodyDiv w:val="1"/>
      <w:marLeft w:val="0"/>
      <w:marRight w:val="0"/>
      <w:marTop w:val="0"/>
      <w:marBottom w:val="0"/>
      <w:divBdr>
        <w:top w:val="none" w:sz="0" w:space="0" w:color="auto"/>
        <w:left w:val="none" w:sz="0" w:space="0" w:color="auto"/>
        <w:bottom w:val="none" w:sz="0" w:space="0" w:color="auto"/>
        <w:right w:val="none" w:sz="0" w:space="0" w:color="auto"/>
      </w:divBdr>
      <w:divsChild>
        <w:div w:id="1484469669">
          <w:marLeft w:val="576"/>
          <w:marRight w:val="0"/>
          <w:marTop w:val="120"/>
          <w:marBottom w:val="0"/>
          <w:divBdr>
            <w:top w:val="none" w:sz="0" w:space="0" w:color="auto"/>
            <w:left w:val="none" w:sz="0" w:space="0" w:color="auto"/>
            <w:bottom w:val="none" w:sz="0" w:space="0" w:color="auto"/>
            <w:right w:val="none" w:sz="0" w:space="0" w:color="auto"/>
          </w:divBdr>
        </w:div>
        <w:div w:id="147521600">
          <w:marLeft w:val="576"/>
          <w:marRight w:val="0"/>
          <w:marTop w:val="120"/>
          <w:marBottom w:val="0"/>
          <w:divBdr>
            <w:top w:val="none" w:sz="0" w:space="0" w:color="auto"/>
            <w:left w:val="none" w:sz="0" w:space="0" w:color="auto"/>
            <w:bottom w:val="none" w:sz="0" w:space="0" w:color="auto"/>
            <w:right w:val="none" w:sz="0" w:space="0" w:color="auto"/>
          </w:divBdr>
        </w:div>
        <w:div w:id="580598710">
          <w:marLeft w:val="576"/>
          <w:marRight w:val="0"/>
          <w:marTop w:val="120"/>
          <w:marBottom w:val="0"/>
          <w:divBdr>
            <w:top w:val="none" w:sz="0" w:space="0" w:color="auto"/>
            <w:left w:val="none" w:sz="0" w:space="0" w:color="auto"/>
            <w:bottom w:val="none" w:sz="0" w:space="0" w:color="auto"/>
            <w:right w:val="none" w:sz="0" w:space="0" w:color="auto"/>
          </w:divBdr>
        </w:div>
        <w:div w:id="1011185252">
          <w:marLeft w:val="576"/>
          <w:marRight w:val="0"/>
          <w:marTop w:val="120"/>
          <w:marBottom w:val="0"/>
          <w:divBdr>
            <w:top w:val="none" w:sz="0" w:space="0" w:color="auto"/>
            <w:left w:val="none" w:sz="0" w:space="0" w:color="auto"/>
            <w:bottom w:val="none" w:sz="0" w:space="0" w:color="auto"/>
            <w:right w:val="none" w:sz="0" w:space="0" w:color="auto"/>
          </w:divBdr>
        </w:div>
        <w:div w:id="9609944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0903491">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15</Pages>
  <Words>1796</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2021-05-12T16:42:00Z</dcterms:modified>
</cp:coreProperties>
</file>