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E26D5" w:rsidRDefault="008E26D5" w:rsidP="008E26D5">
      <w:pPr>
        <w:spacing w:line="360" w:lineRule="auto"/>
        <w:jc w:val="center"/>
        <w:rPr>
          <w:rFonts w:ascii="Times New Roman" w:hAnsi="Times New Roman" w:cs="Times New Roman"/>
          <w:b/>
          <w:sz w:val="56"/>
          <w:szCs w:val="56"/>
        </w:rPr>
      </w:pPr>
      <w:r w:rsidRPr="008E26D5">
        <w:rPr>
          <w:rFonts w:ascii="Times New Roman" w:hAnsi="Times New Roman" w:cs="Times New Roman"/>
          <w:b/>
          <w:sz w:val="56"/>
          <w:szCs w:val="56"/>
        </w:rPr>
        <w:t>IPvest Clustering the IP traffic of network entities hidden behind a single IP address using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E26D5" w:rsidRPr="008E26D5" w:rsidRDefault="008E26D5" w:rsidP="008E26D5">
      <w:pPr>
        <w:spacing w:line="360" w:lineRule="auto"/>
        <w:jc w:val="both"/>
        <w:rPr>
          <w:rFonts w:ascii="Times New Roman" w:hAnsi="Times New Roman" w:cs="Times New Roman"/>
          <w:bCs/>
          <w:sz w:val="32"/>
          <w:szCs w:val="32"/>
          <w:lang w:val="en-IN"/>
        </w:rPr>
      </w:pPr>
      <w:r w:rsidRPr="008E26D5">
        <w:rPr>
          <w:rFonts w:ascii="Times New Roman" w:hAnsi="Times New Roman" w:cs="Times New Roman"/>
          <w:bCs/>
          <w:sz w:val="32"/>
          <w:szCs w:val="32"/>
          <w:lang w:val="en-IN"/>
        </w:rPr>
        <w:t xml:space="preserve">IP Networks serve a variety of connected network entities (NEs) such as personal computers, servers, mobile devices, virtual machines, hosted containers, etc. The growth in the number of NEs and technical considerations has led to a reality where a single IP address is used by multiple NEs. A typical example is a home router using Network Address Translation (NAT). In organizations and cloud environments, a single IP can be used by multiple virtual machines or containers running on a single device. Discovering the number of NEs served by an IP address and clustering their traffic correctly is of value in many use cases for security, lawful interception, asset management, and other purposes. </w:t>
      </w:r>
    </w:p>
    <w:p w:rsidR="001C4FD2" w:rsidRPr="008E26D5" w:rsidRDefault="008E26D5" w:rsidP="008E26D5">
      <w:pPr>
        <w:spacing w:line="360" w:lineRule="auto"/>
        <w:jc w:val="both"/>
        <w:rPr>
          <w:rFonts w:ascii="Times New Roman" w:hAnsi="Times New Roman" w:cs="Times New Roman"/>
          <w:bCs/>
          <w:sz w:val="32"/>
          <w:szCs w:val="32"/>
          <w:lang w:val="en-IN"/>
        </w:rPr>
      </w:pPr>
      <w:r w:rsidRPr="008E26D5">
        <w:rPr>
          <w:rFonts w:ascii="Times New Roman" w:hAnsi="Times New Roman" w:cs="Times New Roman"/>
          <w:bCs/>
          <w:sz w:val="32"/>
          <w:szCs w:val="32"/>
          <w:lang w:val="en-IN"/>
        </w:rPr>
        <w:t xml:space="preserve">     In this paper, we introduce IPvest, a system that incorporates unsupervised and supervised learning algorithms based on various features for counting and clustering network traffic of NEs masqueraded by a single IP. The features are based on the characteristics of operating systems (OSs), NAT behavior, and users’ habits. Our model is evaluated on real-world datasets including Windows, Linux-based, Android, and iOSbased devices, containers, virtual machines, and load-balancers. We show that IPvest can count the number of NEs and cluster their traffic with high precision, even for containers running on a single device and servers behind a load-balancer.</w:t>
      </w:r>
      <w:r w:rsidR="001C4FD2">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26D5" w:rsidRDefault="003720C5" w:rsidP="008E26D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E26D5">
        <w:rPr>
          <w:rFonts w:ascii="Times New Roman" w:hAnsi="Times New Roman" w:cs="Times New Roman"/>
          <w:sz w:val="32"/>
          <w:szCs w:val="32"/>
          <w:lang w:val="en-IN"/>
        </w:rPr>
        <w:t xml:space="preserve">Each group might have a different IP size distribution. However, entities within the same group are expected to share a similar distribution. </w:t>
      </w:r>
    </w:p>
    <w:p w:rsidR="00000000" w:rsidRPr="008E26D5" w:rsidRDefault="003720C5" w:rsidP="008E26D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E26D5">
        <w:rPr>
          <w:rFonts w:ascii="Times New Roman" w:hAnsi="Times New Roman" w:cs="Times New Roman"/>
          <w:sz w:val="32"/>
          <w:szCs w:val="32"/>
          <w:lang w:val="en-IN"/>
        </w:rPr>
        <w:t>Since the majority of fraudulent clicks are already filtered out by existing de</w:t>
      </w:r>
      <w:r w:rsidRPr="008E26D5">
        <w:rPr>
          <w:rFonts w:ascii="Times New Roman" w:hAnsi="Times New Roman" w:cs="Times New Roman"/>
          <w:sz w:val="32"/>
          <w:szCs w:val="32"/>
          <w:lang w:val="en-IN"/>
        </w:rPr>
        <w:t xml:space="preserve">tection systems, we use the aggregate distribution of legitimate IP sizes within each group as an estimation of the true (unknown) IP size distribution for that group. </w:t>
      </w:r>
    </w:p>
    <w:p w:rsidR="00000000" w:rsidRPr="008E26D5" w:rsidRDefault="003720C5" w:rsidP="008E26D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E26D5">
        <w:rPr>
          <w:rFonts w:ascii="Times New Roman" w:hAnsi="Times New Roman" w:cs="Times New Roman"/>
          <w:sz w:val="32"/>
          <w:szCs w:val="32"/>
          <w:lang w:val="en-IN"/>
        </w:rPr>
        <w:t>Next, we use a set of statistical methods to accurately characterize the deviation bet</w:t>
      </w:r>
      <w:r w:rsidRPr="008E26D5">
        <w:rPr>
          <w:rFonts w:ascii="Times New Roman" w:hAnsi="Times New Roman" w:cs="Times New Roman"/>
          <w:sz w:val="32"/>
          <w:szCs w:val="32"/>
          <w:lang w:val="en-IN"/>
        </w:rPr>
        <w:t xml:space="preserve">ween the observed and expected distribution. </w:t>
      </w:r>
    </w:p>
    <w:p w:rsidR="00000000" w:rsidRPr="008E26D5" w:rsidRDefault="003720C5" w:rsidP="008E26D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E26D5">
        <w:rPr>
          <w:rFonts w:ascii="Times New Roman" w:hAnsi="Times New Roman" w:cs="Times New Roman"/>
          <w:sz w:val="32"/>
          <w:szCs w:val="32"/>
          <w:lang w:val="en-IN"/>
        </w:rPr>
        <w:t>As, different attacks result in different deviations in the IP size distribution.</w:t>
      </w:r>
      <w:r w:rsidRPr="008E26D5">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26D5" w:rsidRDefault="003720C5" w:rsidP="008E26D5">
      <w:pPr>
        <w:numPr>
          <w:ilvl w:val="0"/>
          <w:numId w:val="43"/>
        </w:numPr>
        <w:jc w:val="both"/>
        <w:rPr>
          <w:rFonts w:ascii="Times New Roman" w:hAnsi="Times New Roman" w:cs="Times New Roman"/>
          <w:bCs/>
          <w:sz w:val="32"/>
          <w:szCs w:val="32"/>
          <w:lang w:val="en-IN"/>
        </w:rPr>
      </w:pPr>
      <w:r w:rsidRPr="008E26D5">
        <w:rPr>
          <w:rFonts w:ascii="Times New Roman" w:hAnsi="Times New Roman" w:cs="Times New Roman"/>
          <w:bCs/>
          <w:sz w:val="32"/>
          <w:szCs w:val="32"/>
          <w:lang w:val="en-IN"/>
        </w:rPr>
        <w:t>The task of device fingerprinting based on various parameters was studied in various works. This topic is in the neighborhood</w:t>
      </w:r>
      <w:r w:rsidRPr="008E26D5">
        <w:rPr>
          <w:rFonts w:ascii="Times New Roman" w:hAnsi="Times New Roman" w:cs="Times New Roman"/>
          <w:bCs/>
          <w:sz w:val="32"/>
          <w:szCs w:val="32"/>
          <w:lang w:val="en-IN"/>
        </w:rPr>
        <w:t xml:space="preserve"> of the DeNAT and the device counting challenges discussed in this study. If fingerprinting can be applied, it might provide the answer to the number of devices in the network. Generally, the challenge of device fingerprinting is different from clustering </w:t>
      </w:r>
      <w:r w:rsidRPr="008E26D5">
        <w:rPr>
          <w:rFonts w:ascii="Times New Roman" w:hAnsi="Times New Roman" w:cs="Times New Roman"/>
          <w:bCs/>
          <w:sz w:val="32"/>
          <w:szCs w:val="32"/>
          <w:lang w:val="en-IN"/>
        </w:rPr>
        <w:t xml:space="preserve">traffic, but it can be used to identify devices after clustering is implemented. </w:t>
      </w:r>
    </w:p>
    <w:p w:rsidR="00000000" w:rsidRPr="008E26D5" w:rsidRDefault="003720C5" w:rsidP="008E26D5">
      <w:pPr>
        <w:numPr>
          <w:ilvl w:val="0"/>
          <w:numId w:val="43"/>
        </w:numPr>
        <w:spacing w:line="360" w:lineRule="auto"/>
        <w:jc w:val="both"/>
        <w:rPr>
          <w:rFonts w:ascii="Times New Roman" w:hAnsi="Times New Roman" w:cs="Times New Roman"/>
          <w:bCs/>
          <w:sz w:val="32"/>
          <w:szCs w:val="32"/>
          <w:lang w:val="en-IN"/>
        </w:rPr>
      </w:pPr>
      <w:r w:rsidRPr="008E26D5">
        <w:rPr>
          <w:rFonts w:ascii="Times New Roman" w:hAnsi="Times New Roman" w:cs="Times New Roman"/>
          <w:bCs/>
          <w:sz w:val="32"/>
          <w:szCs w:val="32"/>
          <w:lang w:val="en-IN"/>
        </w:rPr>
        <w:t xml:space="preserve">In this paper, we introduce the challenge of identifying services sharing the same container. </w:t>
      </w:r>
    </w:p>
    <w:p w:rsidR="00000000" w:rsidRPr="008E26D5" w:rsidRDefault="003720C5" w:rsidP="008E26D5">
      <w:pPr>
        <w:numPr>
          <w:ilvl w:val="0"/>
          <w:numId w:val="43"/>
        </w:numPr>
        <w:spacing w:line="360" w:lineRule="auto"/>
        <w:jc w:val="both"/>
        <w:rPr>
          <w:rFonts w:ascii="Times New Roman" w:hAnsi="Times New Roman" w:cs="Times New Roman"/>
          <w:bCs/>
          <w:sz w:val="32"/>
          <w:szCs w:val="32"/>
          <w:lang w:val="en-IN"/>
        </w:rPr>
      </w:pPr>
      <w:r w:rsidRPr="008E26D5">
        <w:rPr>
          <w:rFonts w:ascii="Times New Roman" w:hAnsi="Times New Roman" w:cs="Times New Roman"/>
          <w:bCs/>
          <w:sz w:val="32"/>
          <w:szCs w:val="32"/>
          <w:lang w:val="en-IN"/>
        </w:rPr>
        <w:lastRenderedPageBreak/>
        <w:t>As we did not find any studies dealing with containers and traffic clustering</w:t>
      </w:r>
      <w:r w:rsidRPr="008E26D5">
        <w:rPr>
          <w:rFonts w:ascii="Times New Roman" w:hAnsi="Times New Roman" w:cs="Times New Roman"/>
          <w:bCs/>
          <w:sz w:val="32"/>
          <w:szCs w:val="32"/>
          <w:lang w:val="en-IN"/>
        </w:rPr>
        <w:t>, to the best of our knowledge, this is the first study addressing this issue.</w:t>
      </w:r>
      <w:r w:rsidRPr="008E26D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E26D5" w:rsidRPr="008E26D5" w:rsidRDefault="008E26D5" w:rsidP="008E26D5">
      <w:pPr>
        <w:pStyle w:val="NormalWeb"/>
        <w:spacing w:before="0" w:beforeAutospacing="0" w:after="0" w:afterAutospacing="0" w:line="360" w:lineRule="auto"/>
        <w:ind w:left="720"/>
        <w:jc w:val="both"/>
        <w:rPr>
          <w:sz w:val="32"/>
          <w:szCs w:val="32"/>
        </w:rPr>
      </w:pPr>
      <w:r w:rsidRPr="008E26D5">
        <w:rPr>
          <w:sz w:val="32"/>
          <w:szCs w:val="32"/>
        </w:rPr>
        <w:t xml:space="preserve">A different line of research has proposed a data analysis approach to discriminate legitimate from fraudulent clicks. focuses on the problem of finding colluding publishers. </w:t>
      </w:r>
    </w:p>
    <w:p w:rsidR="008E26D5" w:rsidRPr="008E26D5" w:rsidRDefault="008E26D5" w:rsidP="008E26D5">
      <w:pPr>
        <w:pStyle w:val="NormalWeb"/>
        <w:spacing w:before="0" w:beforeAutospacing="0" w:after="0" w:afterAutospacing="0" w:line="360" w:lineRule="auto"/>
        <w:ind w:left="720"/>
        <w:jc w:val="both"/>
        <w:rPr>
          <w:sz w:val="32"/>
          <w:szCs w:val="32"/>
        </w:rPr>
      </w:pPr>
      <w:r w:rsidRPr="008E26D5">
        <w:rPr>
          <w:sz w:val="32"/>
          <w:szCs w:val="32"/>
        </w:rPr>
        <w:t>The proposed system analyzes the IP addresses generating the click traffic for each publisher and identifies groups of publishers that receive their clicks from roughly the same IPs. addresses the scenario of a single publisher generating fraudulent traffic from several IPs.</w:t>
      </w:r>
    </w:p>
    <w:p w:rsidR="00BB3207" w:rsidRDefault="008E26D5" w:rsidP="008E26D5">
      <w:pPr>
        <w:pStyle w:val="NormalWeb"/>
        <w:spacing w:before="0" w:beforeAutospacing="0" w:after="0" w:afterAutospacing="0" w:line="360" w:lineRule="auto"/>
        <w:ind w:left="720"/>
        <w:jc w:val="both"/>
        <w:rPr>
          <w:sz w:val="32"/>
          <w:szCs w:val="32"/>
        </w:rPr>
      </w:pPr>
      <w:r w:rsidRPr="008E26D5">
        <w:rPr>
          <w:sz w:val="32"/>
          <w:szCs w:val="32"/>
        </w:rPr>
        <w:t>A single publisher that receives a few clicks can evade the proposed system, but at the expense of throttling its own attacks. A set of publishers with a few clicks each can potentially collude to generate an aggregate large number of fraudulent clicks.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E26D5" w:rsidRDefault="003720C5" w:rsidP="008E26D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26D5">
        <w:rPr>
          <w:rFonts w:ascii="Times New Roman" w:eastAsia="AdvGulliv-R" w:hAnsi="Times New Roman" w:cs="Times New Roman"/>
          <w:bCs/>
          <w:sz w:val="32"/>
          <w:szCs w:val="32"/>
          <w:lang w:val="en-IN"/>
        </w:rPr>
        <w:t>There are several advantages for the usa</w:t>
      </w:r>
      <w:r w:rsidRPr="008E26D5">
        <w:rPr>
          <w:rFonts w:ascii="Times New Roman" w:eastAsia="AdvGulliv-R" w:hAnsi="Times New Roman" w:cs="Times New Roman"/>
          <w:bCs/>
          <w:sz w:val="32"/>
          <w:szCs w:val="32"/>
          <w:lang w:val="en-IN"/>
        </w:rPr>
        <w:t xml:space="preserve">ge of IPvest as a whole system rather than using only this rule. </w:t>
      </w:r>
    </w:p>
    <w:p w:rsidR="00000000" w:rsidRPr="008E26D5" w:rsidRDefault="003720C5" w:rsidP="008E26D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26D5">
        <w:rPr>
          <w:rFonts w:ascii="Times New Roman" w:eastAsia="AdvGulliv-R" w:hAnsi="Times New Roman" w:cs="Times New Roman"/>
          <w:bCs/>
          <w:sz w:val="32"/>
          <w:szCs w:val="32"/>
          <w:lang w:val="en-IN"/>
        </w:rPr>
        <w:t xml:space="preserve">First, in many cases, the particular network configuration is not known in advance, and only after activating IPvest, we obtain the knowledge of the network’s configuration. </w:t>
      </w:r>
    </w:p>
    <w:p w:rsidR="00000000" w:rsidRPr="008E26D5" w:rsidRDefault="003720C5" w:rsidP="008E26D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26D5">
        <w:rPr>
          <w:rFonts w:ascii="Times New Roman" w:eastAsia="AdvGulliv-R" w:hAnsi="Times New Roman" w:cs="Times New Roman"/>
          <w:bCs/>
          <w:sz w:val="32"/>
          <w:szCs w:val="32"/>
          <w:lang w:val="en-IN"/>
        </w:rPr>
        <w:lastRenderedPageBreak/>
        <w:t>Second, in ot</w:t>
      </w:r>
      <w:r w:rsidRPr="008E26D5">
        <w:rPr>
          <w:rFonts w:ascii="Times New Roman" w:eastAsia="AdvGulliv-R" w:hAnsi="Times New Roman" w:cs="Times New Roman"/>
          <w:bCs/>
          <w:sz w:val="32"/>
          <w:szCs w:val="32"/>
          <w:lang w:val="en-IN"/>
        </w:rPr>
        <w:t xml:space="preserve">her scenarios, the rule is more complex (like in the previous experiment) and could not be applied without adding more features to the clustering. </w:t>
      </w:r>
    </w:p>
    <w:p w:rsidR="00000000" w:rsidRPr="008E26D5" w:rsidRDefault="003720C5" w:rsidP="008E26D5">
      <w:pPr>
        <w:numPr>
          <w:ilvl w:val="0"/>
          <w:numId w:val="45"/>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8E26D5">
        <w:rPr>
          <w:rFonts w:ascii="Times New Roman" w:eastAsia="AdvGulliv-R" w:hAnsi="Times New Roman" w:cs="Times New Roman"/>
          <w:bCs/>
          <w:sz w:val="32"/>
          <w:szCs w:val="32"/>
          <w:lang w:val="en-IN"/>
        </w:rPr>
        <w:t>Third, often network configuration changes (e.g. by adding another device of a different type), and after s</w:t>
      </w:r>
      <w:r w:rsidRPr="008E26D5">
        <w:rPr>
          <w:rFonts w:ascii="Times New Roman" w:eastAsia="AdvGulliv-R" w:hAnsi="Times New Roman" w:cs="Times New Roman"/>
          <w:bCs/>
          <w:sz w:val="32"/>
          <w:szCs w:val="32"/>
          <w:lang w:val="en-IN"/>
        </w:rPr>
        <w:t>uch a change a simple rule may fail without providing indication</w:t>
      </w:r>
      <w:r w:rsidRPr="008E26D5">
        <w:rPr>
          <w:rFonts w:ascii="Times New Roman" w:eastAsia="AdvGulliv-R" w:hAnsi="Times New Roman" w:cs="Times New Roman"/>
          <w:b/>
          <w:sz w:val="32"/>
          <w:szCs w:val="32"/>
          <w:lang w:val="en-IN"/>
        </w:rPr>
        <w:t>.</w:t>
      </w:r>
      <w:r w:rsidRPr="008E26D5">
        <w:rPr>
          <w:rFonts w:ascii="Times New Roman" w:eastAsia="AdvGulliv-R" w:hAnsi="Times New Roman" w:cs="Times New Roman"/>
          <w:b/>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eastAsia="Times New Roman" w:hAnsi="Times New Roman" w:cs="Times New Roman"/>
                <w:sz w:val="32"/>
                <w:szCs w:val="32"/>
                <w:lang w:val="en-IN"/>
              </w:rPr>
              <w:t>An attacker looks at docker: Approaching multi-container applications</w:t>
            </w:r>
          </w:p>
        </w:tc>
        <w:tc>
          <w:tcPr>
            <w:tcW w:w="3192" w:type="dxa"/>
          </w:tcPr>
          <w:p w:rsidR="000C407B" w:rsidRPr="00901178" w:rsidRDefault="00901178" w:rsidP="00901178">
            <w:pPr>
              <w:tabs>
                <w:tab w:val="left" w:pos="720"/>
              </w:tabs>
              <w:spacing w:after="100" w:line="360" w:lineRule="auto"/>
              <w:jc w:val="both"/>
              <w:rPr>
                <w:rFonts w:ascii="Times New Roman" w:hAnsi="Times New Roman" w:cs="Times New Roman"/>
                <w:sz w:val="32"/>
                <w:szCs w:val="32"/>
              </w:rPr>
            </w:pPr>
            <w:r w:rsidRPr="00901178">
              <w:rPr>
                <w:rFonts w:ascii="Times New Roman" w:eastAsia="Times New Roman" w:hAnsi="Times New Roman" w:cs="Times New Roman"/>
                <w:sz w:val="32"/>
                <w:szCs w:val="32"/>
                <w:lang w:val="en-IN"/>
              </w:rPr>
              <w:t xml:space="preserve">W. McGrew, </w:t>
            </w:r>
          </w:p>
        </w:tc>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A hacker can expect to leave this presentation with a practical exposure to multi-container application post-exploitation that is as lightweight in buzzwords as is possible with such a trendy topic among developers.</w:t>
            </w:r>
          </w:p>
        </w:tc>
      </w:tr>
      <w:tr w:rsidR="000C407B" w:rsidTr="000C407B">
        <w:trPr>
          <w:trHeight w:val="2942"/>
        </w:trPr>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Netflow based system for NAT detection</w:t>
            </w:r>
          </w:p>
        </w:tc>
        <w:tc>
          <w:tcPr>
            <w:tcW w:w="3192" w:type="dxa"/>
          </w:tcPr>
          <w:p w:rsidR="000C407B" w:rsidRPr="00901178" w:rsidRDefault="00901178" w:rsidP="00901178">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 xml:space="preserve">V. Krmicek, J. Vykopal, and R. Krejcí, </w:t>
            </w:r>
          </w:p>
        </w:tc>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color w:val="333333"/>
                <w:sz w:val="32"/>
                <w:szCs w:val="32"/>
                <w:shd w:val="clear" w:color="auto" w:fill="FFFFFF"/>
              </w:rPr>
              <w:t xml:space="preserve">There are several techniques proposed on how to detect NAT devices in the computer networks, </w:t>
            </w:r>
            <w:r w:rsidRPr="00901178">
              <w:rPr>
                <w:rFonts w:ascii="Times New Roman" w:hAnsi="Times New Roman" w:cs="Times New Roman"/>
                <w:color w:val="333333"/>
                <w:sz w:val="32"/>
                <w:szCs w:val="32"/>
                <w:shd w:val="clear" w:color="auto" w:fill="FFFFFF"/>
              </w:rPr>
              <w:lastRenderedPageBreak/>
              <w:t>but all these methods suffer from high false positive rate</w:t>
            </w:r>
          </w:p>
        </w:tc>
      </w:tr>
      <w:tr w:rsidR="000C407B" w:rsidTr="000C407B">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lastRenderedPageBreak/>
              <w:t>Can we identify NAT behavior by analyzing traffic flows?</w:t>
            </w:r>
          </w:p>
        </w:tc>
        <w:tc>
          <w:tcPr>
            <w:tcW w:w="3192" w:type="dxa"/>
          </w:tcPr>
          <w:p w:rsidR="000C407B" w:rsidRPr="00901178" w:rsidRDefault="00901178" w:rsidP="00901178">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 xml:space="preserve">Y. Gokcen, V. A. Foroushani, and A. N. Zincir-Heywood, </w:t>
            </w:r>
          </w:p>
        </w:tc>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It is shown in the literature that network address translation devices have become a convenient way to hide the source of malicious behaviors</w:t>
            </w:r>
          </w:p>
        </w:tc>
      </w:tr>
      <w:tr w:rsidR="000C407B" w:rsidTr="000C407B">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Time has something to tell us about network address translation</w:t>
            </w:r>
          </w:p>
        </w:tc>
        <w:tc>
          <w:tcPr>
            <w:tcW w:w="3192" w:type="dxa"/>
          </w:tcPr>
          <w:p w:rsidR="000C407B" w:rsidRPr="00901178" w:rsidRDefault="00901178" w:rsidP="00901178">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 xml:space="preserve">E. Bursztein, </w:t>
            </w:r>
          </w:p>
        </w:tc>
        <w:tc>
          <w:tcPr>
            <w:tcW w:w="3192" w:type="dxa"/>
          </w:tcPr>
          <w:p w:rsidR="000C407B" w:rsidRPr="00901178" w:rsidRDefault="00901178" w:rsidP="00E53AA4">
            <w:pPr>
              <w:tabs>
                <w:tab w:val="left" w:pos="720"/>
              </w:tabs>
              <w:spacing w:after="100" w:line="360" w:lineRule="auto"/>
              <w:jc w:val="both"/>
              <w:rPr>
                <w:rFonts w:ascii="Times New Roman" w:hAnsi="Times New Roman" w:cs="Times New Roman"/>
                <w:sz w:val="32"/>
                <w:szCs w:val="32"/>
              </w:rPr>
            </w:pPr>
            <w:r w:rsidRPr="00901178">
              <w:rPr>
                <w:rFonts w:ascii="Times New Roman" w:hAnsi="Times New Roman" w:cs="Times New Roman"/>
                <w:sz w:val="32"/>
                <w:szCs w:val="32"/>
              </w:rPr>
              <w:t>This technique based on TCP timestamp option, work with Linux and BSD system and therefore is complementary to the previous one base on IPID than does not work for those systems.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305BF0" w:rsidRPr="00D81E16" w:rsidRDefault="00305BF0" w:rsidP="008E26D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E26D5" w:rsidRDefault="00405E73" w:rsidP="00E53AA4">
      <w:pPr>
        <w:spacing w:after="0" w:line="360" w:lineRule="auto"/>
        <w:jc w:val="both"/>
        <w:rPr>
          <w:rFonts w:ascii="Times New Roman" w:hAnsi="Times New Roman" w:cs="Times New Roman"/>
          <w:b/>
          <w:sz w:val="40"/>
          <w:szCs w:val="40"/>
        </w:rPr>
      </w:pPr>
      <w:r w:rsidRPr="008E26D5">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E26D5" w:rsidP="00E53AA4">
      <w:pPr>
        <w:spacing w:after="0" w:line="360" w:lineRule="auto"/>
        <w:jc w:val="both"/>
        <w:rPr>
          <w:rFonts w:ascii="Times New Roman" w:hAnsi="Times New Roman" w:cs="Times New Roman"/>
        </w:rPr>
      </w:pPr>
      <w:r w:rsidRPr="008E26D5">
        <w:rPr>
          <w:rFonts w:ascii="Times New Roman" w:hAnsi="Times New Roman" w:cs="Times New Roman"/>
        </w:rPr>
        <w:drawing>
          <wp:inline distT="0" distB="0" distL="0" distR="0">
            <wp:extent cx="5942674" cy="5915025"/>
            <wp:effectExtent l="19050" t="0" r="926" b="0"/>
            <wp:docPr id="2" name="Picture 1" descr="C:\Users\ELCOT-Lenovo\Desktop\pic 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png"/>
                    <pic:cNvPicPr>
                      <a:picLocks noGrp="1" noChangeAspect="1" noChangeArrowheads="1"/>
                    </pic:cNvPicPr>
                  </pic:nvPicPr>
                  <pic:blipFill>
                    <a:blip r:embed="rId8"/>
                    <a:srcRect/>
                    <a:stretch>
                      <a:fillRect/>
                    </a:stretch>
                  </pic:blipFill>
                  <pic:spPr bwMode="auto">
                    <a:xfrm>
                      <a:off x="0" y="0"/>
                      <a:ext cx="5943600" cy="591594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lastRenderedPageBreak/>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26D5" w:rsidRPr="008E26D5" w:rsidRDefault="008E26D5" w:rsidP="008E26D5">
      <w:pPr>
        <w:pStyle w:val="BodyText"/>
        <w:rPr>
          <w:bCs/>
          <w:iCs/>
          <w:sz w:val="32"/>
          <w:szCs w:val="32"/>
          <w:lang w:val="en-IN"/>
        </w:rPr>
      </w:pPr>
      <w:r w:rsidRPr="008E26D5">
        <w:rPr>
          <w:b/>
          <w:iCs/>
          <w:sz w:val="28"/>
          <w:szCs w:val="28"/>
          <w:lang w:val="en-IN"/>
        </w:rPr>
        <w:t xml:space="preserve">    </w:t>
      </w:r>
      <w:r w:rsidRPr="008E26D5">
        <w:rPr>
          <w:bCs/>
          <w:iCs/>
          <w:sz w:val="32"/>
          <w:szCs w:val="32"/>
          <w:lang w:val="en-IN"/>
        </w:rPr>
        <w:t>The proliferation in the amount of NEs has led to a reality where a single IP address is used by multiple entities. In this paper, we introduced the IPvest system, a ML-based model that thoroughly analyzes network features to count the NEs and cluster their traffic. The system uses a classification model for feature selection, a novel algorithm called DGA for counting the number of NEs, and clustering algorithms to cluster the flows of the NEs. We found that behavioral features based on the topics of interest and user browsing habits contributed to longterm captures. Counting NEs by using a short time period (</w:t>
      </w:r>
      <w:r w:rsidRPr="008E26D5">
        <w:rPr>
          <w:rFonts w:ascii="Cambria Math" w:hAnsi="Cambria Math"/>
          <w:bCs/>
          <w:iCs/>
          <w:sz w:val="32"/>
          <w:szCs w:val="32"/>
          <w:lang w:val="en-IN"/>
        </w:rPr>
        <w:t>∼</w:t>
      </w:r>
      <w:r w:rsidRPr="008E26D5">
        <w:rPr>
          <w:bCs/>
          <w:iCs/>
          <w:sz w:val="32"/>
          <w:szCs w:val="32"/>
          <w:lang w:val="en-IN"/>
        </w:rPr>
        <w:t>seconds) can be a lower bound to the actual number of NEs.</w:t>
      </w:r>
      <w:r w:rsidRPr="008E26D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26D5" w:rsidRDefault="003C0F6F" w:rsidP="00E53AA4">
      <w:pPr>
        <w:pStyle w:val="BodyText"/>
        <w:rPr>
          <w:b/>
          <w:iCs/>
          <w:sz w:val="28"/>
          <w:szCs w:val="28"/>
        </w:rPr>
      </w:pPr>
      <w:r>
        <w:rPr>
          <w:b/>
          <w:iCs/>
          <w:sz w:val="28"/>
          <w:szCs w:val="28"/>
        </w:rPr>
        <w:t xml:space="preserve">         </w:t>
      </w: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8E26D5" w:rsidRDefault="008E26D5" w:rsidP="00E53AA4">
      <w:pPr>
        <w:pStyle w:val="BodyText"/>
        <w:rPr>
          <w:b/>
          <w:iCs/>
          <w:sz w:val="28"/>
          <w:szCs w:val="28"/>
        </w:rPr>
      </w:pPr>
    </w:p>
    <w:p w:rsidR="00370D47" w:rsidRPr="003C0F6F" w:rsidRDefault="00370D47" w:rsidP="008E26D5">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26D5" w:rsidRDefault="003720C5" w:rsidP="008E26D5">
      <w:pPr>
        <w:pStyle w:val="BodyText"/>
        <w:numPr>
          <w:ilvl w:val="0"/>
          <w:numId w:val="46"/>
        </w:numPr>
        <w:rPr>
          <w:sz w:val="32"/>
          <w:szCs w:val="32"/>
          <w:lang w:val="en-IN"/>
        </w:rPr>
      </w:pPr>
      <w:r w:rsidRPr="008E26D5">
        <w:rPr>
          <w:sz w:val="32"/>
          <w:szCs w:val="32"/>
          <w:lang w:val="en-IN"/>
        </w:rPr>
        <w:t>[1] “Ip network a</w:t>
      </w:r>
      <w:r w:rsidRPr="008E26D5">
        <w:rPr>
          <w:sz w:val="32"/>
          <w:szCs w:val="32"/>
          <w:lang w:val="en-IN"/>
        </w:rPr>
        <w:t xml:space="preserve">ddress translator (nat) terminology and considerations,” https://tools.ietf.org/html/rfc2663. </w:t>
      </w:r>
    </w:p>
    <w:p w:rsidR="00000000" w:rsidRPr="008E26D5" w:rsidRDefault="003720C5" w:rsidP="008E26D5">
      <w:pPr>
        <w:pStyle w:val="BodyText"/>
        <w:numPr>
          <w:ilvl w:val="0"/>
          <w:numId w:val="46"/>
        </w:numPr>
        <w:rPr>
          <w:sz w:val="32"/>
          <w:szCs w:val="32"/>
          <w:lang w:val="en-IN"/>
        </w:rPr>
      </w:pPr>
      <w:r w:rsidRPr="008E26D5">
        <w:rPr>
          <w:sz w:val="32"/>
          <w:szCs w:val="32"/>
          <w:lang w:val="en-IN"/>
        </w:rPr>
        <w:t xml:space="preserve">[2] W. McGrew, “An attacker looks at docker: Approaching multi-container applications,” Blackhat 2018, 2018. 15 </w:t>
      </w:r>
    </w:p>
    <w:p w:rsidR="00000000" w:rsidRPr="008E26D5" w:rsidRDefault="003720C5" w:rsidP="008E26D5">
      <w:pPr>
        <w:pStyle w:val="BodyText"/>
        <w:numPr>
          <w:ilvl w:val="0"/>
          <w:numId w:val="46"/>
        </w:numPr>
        <w:rPr>
          <w:sz w:val="32"/>
          <w:szCs w:val="32"/>
          <w:lang w:val="en-IN"/>
        </w:rPr>
      </w:pPr>
      <w:r w:rsidRPr="008E26D5">
        <w:rPr>
          <w:sz w:val="32"/>
          <w:szCs w:val="32"/>
          <w:lang w:val="en-IN"/>
        </w:rPr>
        <w:t>[3] V. Krmicek, J. Vykopal, and R. Krejcí, “</w:t>
      </w:r>
      <w:r w:rsidRPr="008E26D5">
        <w:rPr>
          <w:sz w:val="32"/>
          <w:szCs w:val="32"/>
          <w:lang w:val="en-IN"/>
        </w:rPr>
        <w:t>Netflow based system for NAT detection,” in Proceedings of the 5th international student workshop on Emerging networking experiments and technologies, Co-Next Student Workshop ’09, Rome, Italy, December 1, 2009, M. Caesar, P. Huang, and L. Iannone, Eds. AC</w:t>
      </w:r>
      <w:r w:rsidRPr="008E26D5">
        <w:rPr>
          <w:sz w:val="32"/>
          <w:szCs w:val="32"/>
          <w:lang w:val="en-IN"/>
        </w:rPr>
        <w:t xml:space="preserve">M, 2009, pp. 23–24. [Online]. Available: https://doi.org/10.1145/1658997.1659010 </w:t>
      </w:r>
    </w:p>
    <w:p w:rsidR="00000000" w:rsidRPr="008E26D5" w:rsidRDefault="003720C5" w:rsidP="008E26D5">
      <w:pPr>
        <w:pStyle w:val="BodyText"/>
        <w:numPr>
          <w:ilvl w:val="0"/>
          <w:numId w:val="46"/>
        </w:numPr>
        <w:rPr>
          <w:sz w:val="32"/>
          <w:szCs w:val="32"/>
          <w:lang w:val="en-IN"/>
        </w:rPr>
      </w:pPr>
      <w:r w:rsidRPr="008E26D5">
        <w:rPr>
          <w:sz w:val="32"/>
          <w:szCs w:val="32"/>
          <w:lang w:val="en-IN"/>
        </w:rPr>
        <w:t>[4] Y. Gokcen, V. A. Foroushani, and A. N. Zincir-Heywood, “Can we identify NAT behavior by analyzing traffic flows?” in 35. IEEE Security and Privacy Workshops, SPW 2014, S</w:t>
      </w:r>
      <w:r w:rsidRPr="008E26D5">
        <w:rPr>
          <w:sz w:val="32"/>
          <w:szCs w:val="32"/>
          <w:lang w:val="en-IN"/>
        </w:rPr>
        <w:t xml:space="preserve">an Jose, CA, USA, May 17-18, 2014. IEEE Computer Society, 2014, pp. 132–139. [Online]. Available: https://doi.org/10.1109/SPW.2014.28 </w:t>
      </w:r>
    </w:p>
    <w:p w:rsidR="00000000" w:rsidRPr="008E26D5" w:rsidRDefault="003720C5" w:rsidP="008E26D5">
      <w:pPr>
        <w:pStyle w:val="BodyText"/>
        <w:numPr>
          <w:ilvl w:val="0"/>
          <w:numId w:val="46"/>
        </w:numPr>
        <w:rPr>
          <w:sz w:val="32"/>
          <w:szCs w:val="32"/>
          <w:lang w:val="en-IN"/>
        </w:rPr>
      </w:pPr>
      <w:r w:rsidRPr="008E26D5">
        <w:rPr>
          <w:sz w:val="32"/>
          <w:szCs w:val="32"/>
          <w:lang w:val="en-IN"/>
        </w:rPr>
        <w:t>[5] E. Bursztein, “Time has something to tell us about network address translation,” in Proc. of NordSec, 2007.</w:t>
      </w:r>
      <w:r w:rsidRPr="008E26D5">
        <w:rPr>
          <w:sz w:val="32"/>
          <w:szCs w:val="32"/>
        </w:rPr>
        <w:t xml:space="preserve"> </w:t>
      </w:r>
    </w:p>
    <w:p w:rsidR="00000000" w:rsidRPr="008E26D5" w:rsidRDefault="003720C5" w:rsidP="008E26D5">
      <w:pPr>
        <w:pStyle w:val="BodyText"/>
        <w:numPr>
          <w:ilvl w:val="0"/>
          <w:numId w:val="46"/>
        </w:numPr>
        <w:rPr>
          <w:sz w:val="32"/>
          <w:szCs w:val="32"/>
          <w:lang w:val="en-IN"/>
        </w:rPr>
      </w:pPr>
      <w:r w:rsidRPr="008E26D5">
        <w:rPr>
          <w:sz w:val="32"/>
          <w:szCs w:val="32"/>
          <w:lang w:val="en-IN"/>
        </w:rPr>
        <w:t>[6] L.</w:t>
      </w:r>
      <w:r w:rsidRPr="008E26D5">
        <w:rPr>
          <w:sz w:val="32"/>
          <w:szCs w:val="32"/>
          <w:lang w:val="en-IN"/>
        </w:rPr>
        <w:t xml:space="preserve"> Orevi, A. Herzberg, and H. Zlatokrilov, “DNS-DNS: dns-based denat scheme,” in Cryptology and Network Security - 17th International Conference, CANS 2018, Naples, Italy, September </w:t>
      </w:r>
      <w:r w:rsidRPr="008E26D5">
        <w:rPr>
          <w:sz w:val="32"/>
          <w:szCs w:val="32"/>
          <w:lang w:val="en-IN"/>
        </w:rPr>
        <w:lastRenderedPageBreak/>
        <w:t>30 - October 3, 2018, Proceedings, ser. Lecture Notes in Computer Science, J</w:t>
      </w:r>
      <w:r w:rsidRPr="008E26D5">
        <w:rPr>
          <w:sz w:val="32"/>
          <w:szCs w:val="32"/>
          <w:lang w:val="en-IN"/>
        </w:rPr>
        <w:t xml:space="preserve">. Camenisch and P. Papadimitratos, Eds., vol. 11124. Springer, 2018, pp. 69–88. [Online]. Available: https://doi.org/10.1007/978-3-030-00434-7_4 </w:t>
      </w:r>
    </w:p>
    <w:p w:rsidR="00000000" w:rsidRPr="008E26D5" w:rsidRDefault="003720C5" w:rsidP="008E26D5">
      <w:pPr>
        <w:pStyle w:val="BodyText"/>
        <w:numPr>
          <w:ilvl w:val="0"/>
          <w:numId w:val="46"/>
        </w:numPr>
        <w:rPr>
          <w:sz w:val="32"/>
          <w:szCs w:val="32"/>
          <w:lang w:val="en-IN"/>
        </w:rPr>
      </w:pPr>
      <w:r w:rsidRPr="008E26D5">
        <w:rPr>
          <w:sz w:val="32"/>
          <w:szCs w:val="32"/>
          <w:lang w:val="en-IN"/>
        </w:rPr>
        <w:t xml:space="preserve">[7] P. Phaal, “Detecting nat device using sflow,” http://www. sflow. org/detectNAT/, 2003. </w:t>
      </w:r>
    </w:p>
    <w:p w:rsidR="00000000" w:rsidRPr="008E26D5" w:rsidRDefault="003720C5" w:rsidP="008E26D5">
      <w:pPr>
        <w:pStyle w:val="BodyText"/>
        <w:numPr>
          <w:ilvl w:val="0"/>
          <w:numId w:val="46"/>
        </w:numPr>
        <w:rPr>
          <w:sz w:val="32"/>
          <w:szCs w:val="32"/>
          <w:lang w:val="en-IN"/>
        </w:rPr>
      </w:pPr>
      <w:r w:rsidRPr="008E26D5">
        <w:rPr>
          <w:sz w:val="32"/>
          <w:szCs w:val="32"/>
          <w:lang w:val="en-IN"/>
        </w:rPr>
        <w:t xml:space="preserve">[8] G. </w:t>
      </w:r>
      <w:r w:rsidRPr="008E26D5">
        <w:rPr>
          <w:sz w:val="32"/>
          <w:szCs w:val="32"/>
          <w:lang w:val="en-IN"/>
        </w:rPr>
        <w:t>Maier, F. Schneider, and A. Feldmann, “NAT usage in residential broadband networks,” in Passive and Active Measurement - 12th International Conference, PAM 2011, Atlanta, GA, USA, March 20-22, 2011. Proceedings, ser. Lecture Notes in Computer Science, N. S</w:t>
      </w:r>
      <w:r w:rsidRPr="008E26D5">
        <w:rPr>
          <w:sz w:val="32"/>
          <w:szCs w:val="32"/>
          <w:lang w:val="en-IN"/>
        </w:rPr>
        <w:t xml:space="preserve">pring and G. F. Riley, Eds., vol. 6579. Springer, 2011, pp. 32–41. [Online]. Available: https://doi.org/10.1007/978-3-642-19260-9_4 </w:t>
      </w:r>
    </w:p>
    <w:p w:rsidR="00000000" w:rsidRPr="008E26D5" w:rsidRDefault="003720C5" w:rsidP="008E26D5">
      <w:pPr>
        <w:pStyle w:val="BodyText"/>
        <w:numPr>
          <w:ilvl w:val="0"/>
          <w:numId w:val="46"/>
        </w:numPr>
        <w:rPr>
          <w:sz w:val="32"/>
          <w:szCs w:val="32"/>
          <w:lang w:val="en-IN"/>
        </w:rPr>
      </w:pPr>
      <w:r w:rsidRPr="008E26D5">
        <w:rPr>
          <w:sz w:val="32"/>
          <w:szCs w:val="32"/>
          <w:lang w:val="en-IN"/>
        </w:rPr>
        <w:t>[9] S. M. Bellovin, “A technique for counting natted hosts,” in Proceedings of the 2nd ACM SIGCOMM Internet Measurement Wo</w:t>
      </w:r>
      <w:r w:rsidRPr="008E26D5">
        <w:rPr>
          <w:sz w:val="32"/>
          <w:szCs w:val="32"/>
          <w:lang w:val="en-IN"/>
        </w:rPr>
        <w:t xml:space="preserve">rkshop, IMW 2002, Marseille, France, November 6-8, 2002. ACM, 2002, pp. 267–272. [Online]. Available: https://doi.org/10.1145/637201.637243 </w:t>
      </w:r>
    </w:p>
    <w:p w:rsidR="00000000" w:rsidRPr="008E26D5" w:rsidRDefault="003720C5" w:rsidP="008E26D5">
      <w:pPr>
        <w:pStyle w:val="BodyText"/>
        <w:numPr>
          <w:ilvl w:val="0"/>
          <w:numId w:val="46"/>
        </w:numPr>
        <w:rPr>
          <w:sz w:val="32"/>
          <w:szCs w:val="32"/>
          <w:lang w:val="en-IN"/>
        </w:rPr>
      </w:pPr>
      <w:r w:rsidRPr="008E26D5">
        <w:rPr>
          <w:sz w:val="32"/>
          <w:szCs w:val="32"/>
          <w:lang w:val="en-IN"/>
        </w:rPr>
        <w:t>[10] S. Mongkolluksamee, K. Fukuda, and P. Pongpaibool, “Counting natted hosts by observing TCP/IP field behaviors</w:t>
      </w:r>
      <w:r w:rsidRPr="008E26D5">
        <w:rPr>
          <w:sz w:val="32"/>
          <w:szCs w:val="32"/>
          <w:lang w:val="en-IN"/>
        </w:rPr>
        <w:t xml:space="preserve">,” in Proceedings of IEEE International Conference on Communications, ICC 2012, Ottawa, ON, Canada, June 10-15, 2012. IEEE, 2012, pp. 1265–1270. [Online]. Available: https://doi.org/10.1109/ICC.2012.6364596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20C5" w:rsidRDefault="003720C5" w:rsidP="003654DF">
      <w:pPr>
        <w:spacing w:after="0" w:line="240" w:lineRule="auto"/>
      </w:pPr>
      <w:r>
        <w:separator/>
      </w:r>
    </w:p>
  </w:endnote>
  <w:endnote w:type="continuationSeparator" w:id="1">
    <w:p w:rsidR="003720C5" w:rsidRDefault="003720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20C5" w:rsidRDefault="003720C5" w:rsidP="003654DF">
      <w:pPr>
        <w:spacing w:after="0" w:line="240" w:lineRule="auto"/>
      </w:pPr>
      <w:r>
        <w:separator/>
      </w:r>
    </w:p>
  </w:footnote>
  <w:footnote w:type="continuationSeparator" w:id="1">
    <w:p w:rsidR="003720C5" w:rsidRDefault="003720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2F57">
        <w:pPr>
          <w:pStyle w:val="Header"/>
          <w:jc w:val="right"/>
        </w:pPr>
        <w:fldSimple w:instr=" PAGE   \* MERGEFORMAT ">
          <w:r w:rsidR="00901178">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2474EC"/>
    <w:multiLevelType w:val="hybridMultilevel"/>
    <w:tmpl w:val="A0FE9954"/>
    <w:lvl w:ilvl="0" w:tplc="ADA28C86">
      <w:start w:val="1"/>
      <w:numFmt w:val="bullet"/>
      <w:lvlText w:val=""/>
      <w:lvlJc w:val="left"/>
      <w:pPr>
        <w:tabs>
          <w:tab w:val="num" w:pos="720"/>
        </w:tabs>
        <w:ind w:left="720" w:hanging="360"/>
      </w:pPr>
      <w:rPr>
        <w:rFonts w:ascii="Wingdings 2" w:hAnsi="Wingdings 2" w:hint="default"/>
      </w:rPr>
    </w:lvl>
    <w:lvl w:ilvl="1" w:tplc="66228B48" w:tentative="1">
      <w:start w:val="1"/>
      <w:numFmt w:val="bullet"/>
      <w:lvlText w:val=""/>
      <w:lvlJc w:val="left"/>
      <w:pPr>
        <w:tabs>
          <w:tab w:val="num" w:pos="1440"/>
        </w:tabs>
        <w:ind w:left="1440" w:hanging="360"/>
      </w:pPr>
      <w:rPr>
        <w:rFonts w:ascii="Wingdings 2" w:hAnsi="Wingdings 2" w:hint="default"/>
      </w:rPr>
    </w:lvl>
    <w:lvl w:ilvl="2" w:tplc="AC640CEA" w:tentative="1">
      <w:start w:val="1"/>
      <w:numFmt w:val="bullet"/>
      <w:lvlText w:val=""/>
      <w:lvlJc w:val="left"/>
      <w:pPr>
        <w:tabs>
          <w:tab w:val="num" w:pos="2160"/>
        </w:tabs>
        <w:ind w:left="2160" w:hanging="360"/>
      </w:pPr>
      <w:rPr>
        <w:rFonts w:ascii="Wingdings 2" w:hAnsi="Wingdings 2" w:hint="default"/>
      </w:rPr>
    </w:lvl>
    <w:lvl w:ilvl="3" w:tplc="B928B0F0" w:tentative="1">
      <w:start w:val="1"/>
      <w:numFmt w:val="bullet"/>
      <w:lvlText w:val=""/>
      <w:lvlJc w:val="left"/>
      <w:pPr>
        <w:tabs>
          <w:tab w:val="num" w:pos="2880"/>
        </w:tabs>
        <w:ind w:left="2880" w:hanging="360"/>
      </w:pPr>
      <w:rPr>
        <w:rFonts w:ascii="Wingdings 2" w:hAnsi="Wingdings 2" w:hint="default"/>
      </w:rPr>
    </w:lvl>
    <w:lvl w:ilvl="4" w:tplc="606A2DD0" w:tentative="1">
      <w:start w:val="1"/>
      <w:numFmt w:val="bullet"/>
      <w:lvlText w:val=""/>
      <w:lvlJc w:val="left"/>
      <w:pPr>
        <w:tabs>
          <w:tab w:val="num" w:pos="3600"/>
        </w:tabs>
        <w:ind w:left="3600" w:hanging="360"/>
      </w:pPr>
      <w:rPr>
        <w:rFonts w:ascii="Wingdings 2" w:hAnsi="Wingdings 2" w:hint="default"/>
      </w:rPr>
    </w:lvl>
    <w:lvl w:ilvl="5" w:tplc="0A64EAC4" w:tentative="1">
      <w:start w:val="1"/>
      <w:numFmt w:val="bullet"/>
      <w:lvlText w:val=""/>
      <w:lvlJc w:val="left"/>
      <w:pPr>
        <w:tabs>
          <w:tab w:val="num" w:pos="4320"/>
        </w:tabs>
        <w:ind w:left="4320" w:hanging="360"/>
      </w:pPr>
      <w:rPr>
        <w:rFonts w:ascii="Wingdings 2" w:hAnsi="Wingdings 2" w:hint="default"/>
      </w:rPr>
    </w:lvl>
    <w:lvl w:ilvl="6" w:tplc="06C8951A" w:tentative="1">
      <w:start w:val="1"/>
      <w:numFmt w:val="bullet"/>
      <w:lvlText w:val=""/>
      <w:lvlJc w:val="left"/>
      <w:pPr>
        <w:tabs>
          <w:tab w:val="num" w:pos="5040"/>
        </w:tabs>
        <w:ind w:left="5040" w:hanging="360"/>
      </w:pPr>
      <w:rPr>
        <w:rFonts w:ascii="Wingdings 2" w:hAnsi="Wingdings 2" w:hint="default"/>
      </w:rPr>
    </w:lvl>
    <w:lvl w:ilvl="7" w:tplc="88BC18B4" w:tentative="1">
      <w:start w:val="1"/>
      <w:numFmt w:val="bullet"/>
      <w:lvlText w:val=""/>
      <w:lvlJc w:val="left"/>
      <w:pPr>
        <w:tabs>
          <w:tab w:val="num" w:pos="5760"/>
        </w:tabs>
        <w:ind w:left="5760" w:hanging="360"/>
      </w:pPr>
      <w:rPr>
        <w:rFonts w:ascii="Wingdings 2" w:hAnsi="Wingdings 2" w:hint="default"/>
      </w:rPr>
    </w:lvl>
    <w:lvl w:ilvl="8" w:tplc="1338B94C"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B538C1"/>
    <w:multiLevelType w:val="hybridMultilevel"/>
    <w:tmpl w:val="08B464CA"/>
    <w:lvl w:ilvl="0" w:tplc="1E0296C2">
      <w:start w:val="1"/>
      <w:numFmt w:val="bullet"/>
      <w:lvlText w:val=""/>
      <w:lvlJc w:val="left"/>
      <w:pPr>
        <w:tabs>
          <w:tab w:val="num" w:pos="720"/>
        </w:tabs>
        <w:ind w:left="720" w:hanging="360"/>
      </w:pPr>
      <w:rPr>
        <w:rFonts w:ascii="Wingdings 2" w:hAnsi="Wingdings 2" w:hint="default"/>
      </w:rPr>
    </w:lvl>
    <w:lvl w:ilvl="1" w:tplc="116EF644" w:tentative="1">
      <w:start w:val="1"/>
      <w:numFmt w:val="bullet"/>
      <w:lvlText w:val=""/>
      <w:lvlJc w:val="left"/>
      <w:pPr>
        <w:tabs>
          <w:tab w:val="num" w:pos="1440"/>
        </w:tabs>
        <w:ind w:left="1440" w:hanging="360"/>
      </w:pPr>
      <w:rPr>
        <w:rFonts w:ascii="Wingdings 2" w:hAnsi="Wingdings 2" w:hint="default"/>
      </w:rPr>
    </w:lvl>
    <w:lvl w:ilvl="2" w:tplc="3466BB18" w:tentative="1">
      <w:start w:val="1"/>
      <w:numFmt w:val="bullet"/>
      <w:lvlText w:val=""/>
      <w:lvlJc w:val="left"/>
      <w:pPr>
        <w:tabs>
          <w:tab w:val="num" w:pos="2160"/>
        </w:tabs>
        <w:ind w:left="2160" w:hanging="360"/>
      </w:pPr>
      <w:rPr>
        <w:rFonts w:ascii="Wingdings 2" w:hAnsi="Wingdings 2" w:hint="default"/>
      </w:rPr>
    </w:lvl>
    <w:lvl w:ilvl="3" w:tplc="28A6BD94" w:tentative="1">
      <w:start w:val="1"/>
      <w:numFmt w:val="bullet"/>
      <w:lvlText w:val=""/>
      <w:lvlJc w:val="left"/>
      <w:pPr>
        <w:tabs>
          <w:tab w:val="num" w:pos="2880"/>
        </w:tabs>
        <w:ind w:left="2880" w:hanging="360"/>
      </w:pPr>
      <w:rPr>
        <w:rFonts w:ascii="Wingdings 2" w:hAnsi="Wingdings 2" w:hint="default"/>
      </w:rPr>
    </w:lvl>
    <w:lvl w:ilvl="4" w:tplc="6ECE2C90" w:tentative="1">
      <w:start w:val="1"/>
      <w:numFmt w:val="bullet"/>
      <w:lvlText w:val=""/>
      <w:lvlJc w:val="left"/>
      <w:pPr>
        <w:tabs>
          <w:tab w:val="num" w:pos="3600"/>
        </w:tabs>
        <w:ind w:left="3600" w:hanging="360"/>
      </w:pPr>
      <w:rPr>
        <w:rFonts w:ascii="Wingdings 2" w:hAnsi="Wingdings 2" w:hint="default"/>
      </w:rPr>
    </w:lvl>
    <w:lvl w:ilvl="5" w:tplc="1EF4CE48" w:tentative="1">
      <w:start w:val="1"/>
      <w:numFmt w:val="bullet"/>
      <w:lvlText w:val=""/>
      <w:lvlJc w:val="left"/>
      <w:pPr>
        <w:tabs>
          <w:tab w:val="num" w:pos="4320"/>
        </w:tabs>
        <w:ind w:left="4320" w:hanging="360"/>
      </w:pPr>
      <w:rPr>
        <w:rFonts w:ascii="Wingdings 2" w:hAnsi="Wingdings 2" w:hint="default"/>
      </w:rPr>
    </w:lvl>
    <w:lvl w:ilvl="6" w:tplc="38546E2A" w:tentative="1">
      <w:start w:val="1"/>
      <w:numFmt w:val="bullet"/>
      <w:lvlText w:val=""/>
      <w:lvlJc w:val="left"/>
      <w:pPr>
        <w:tabs>
          <w:tab w:val="num" w:pos="5040"/>
        </w:tabs>
        <w:ind w:left="5040" w:hanging="360"/>
      </w:pPr>
      <w:rPr>
        <w:rFonts w:ascii="Wingdings 2" w:hAnsi="Wingdings 2" w:hint="default"/>
      </w:rPr>
    </w:lvl>
    <w:lvl w:ilvl="7" w:tplc="E3D63DA0" w:tentative="1">
      <w:start w:val="1"/>
      <w:numFmt w:val="bullet"/>
      <w:lvlText w:val=""/>
      <w:lvlJc w:val="left"/>
      <w:pPr>
        <w:tabs>
          <w:tab w:val="num" w:pos="5760"/>
        </w:tabs>
        <w:ind w:left="5760" w:hanging="360"/>
      </w:pPr>
      <w:rPr>
        <w:rFonts w:ascii="Wingdings 2" w:hAnsi="Wingdings 2" w:hint="default"/>
      </w:rPr>
    </w:lvl>
    <w:lvl w:ilvl="8" w:tplc="A1665EEE"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17508"/>
    <w:multiLevelType w:val="hybridMultilevel"/>
    <w:tmpl w:val="0878611E"/>
    <w:lvl w:ilvl="0" w:tplc="112C2A12">
      <w:start w:val="1"/>
      <w:numFmt w:val="bullet"/>
      <w:lvlText w:val=""/>
      <w:lvlJc w:val="left"/>
      <w:pPr>
        <w:tabs>
          <w:tab w:val="num" w:pos="720"/>
        </w:tabs>
        <w:ind w:left="720" w:hanging="360"/>
      </w:pPr>
      <w:rPr>
        <w:rFonts w:ascii="Wingdings 2" w:hAnsi="Wingdings 2" w:hint="default"/>
      </w:rPr>
    </w:lvl>
    <w:lvl w:ilvl="1" w:tplc="3AB80A26" w:tentative="1">
      <w:start w:val="1"/>
      <w:numFmt w:val="bullet"/>
      <w:lvlText w:val=""/>
      <w:lvlJc w:val="left"/>
      <w:pPr>
        <w:tabs>
          <w:tab w:val="num" w:pos="1440"/>
        </w:tabs>
        <w:ind w:left="1440" w:hanging="360"/>
      </w:pPr>
      <w:rPr>
        <w:rFonts w:ascii="Wingdings 2" w:hAnsi="Wingdings 2" w:hint="default"/>
      </w:rPr>
    </w:lvl>
    <w:lvl w:ilvl="2" w:tplc="B636D74E" w:tentative="1">
      <w:start w:val="1"/>
      <w:numFmt w:val="bullet"/>
      <w:lvlText w:val=""/>
      <w:lvlJc w:val="left"/>
      <w:pPr>
        <w:tabs>
          <w:tab w:val="num" w:pos="2160"/>
        </w:tabs>
        <w:ind w:left="2160" w:hanging="360"/>
      </w:pPr>
      <w:rPr>
        <w:rFonts w:ascii="Wingdings 2" w:hAnsi="Wingdings 2" w:hint="default"/>
      </w:rPr>
    </w:lvl>
    <w:lvl w:ilvl="3" w:tplc="4A2E1370" w:tentative="1">
      <w:start w:val="1"/>
      <w:numFmt w:val="bullet"/>
      <w:lvlText w:val=""/>
      <w:lvlJc w:val="left"/>
      <w:pPr>
        <w:tabs>
          <w:tab w:val="num" w:pos="2880"/>
        </w:tabs>
        <w:ind w:left="2880" w:hanging="360"/>
      </w:pPr>
      <w:rPr>
        <w:rFonts w:ascii="Wingdings 2" w:hAnsi="Wingdings 2" w:hint="default"/>
      </w:rPr>
    </w:lvl>
    <w:lvl w:ilvl="4" w:tplc="3182C572" w:tentative="1">
      <w:start w:val="1"/>
      <w:numFmt w:val="bullet"/>
      <w:lvlText w:val=""/>
      <w:lvlJc w:val="left"/>
      <w:pPr>
        <w:tabs>
          <w:tab w:val="num" w:pos="3600"/>
        </w:tabs>
        <w:ind w:left="3600" w:hanging="360"/>
      </w:pPr>
      <w:rPr>
        <w:rFonts w:ascii="Wingdings 2" w:hAnsi="Wingdings 2" w:hint="default"/>
      </w:rPr>
    </w:lvl>
    <w:lvl w:ilvl="5" w:tplc="193A369C" w:tentative="1">
      <w:start w:val="1"/>
      <w:numFmt w:val="bullet"/>
      <w:lvlText w:val=""/>
      <w:lvlJc w:val="left"/>
      <w:pPr>
        <w:tabs>
          <w:tab w:val="num" w:pos="4320"/>
        </w:tabs>
        <w:ind w:left="4320" w:hanging="360"/>
      </w:pPr>
      <w:rPr>
        <w:rFonts w:ascii="Wingdings 2" w:hAnsi="Wingdings 2" w:hint="default"/>
      </w:rPr>
    </w:lvl>
    <w:lvl w:ilvl="6" w:tplc="58587A46" w:tentative="1">
      <w:start w:val="1"/>
      <w:numFmt w:val="bullet"/>
      <w:lvlText w:val=""/>
      <w:lvlJc w:val="left"/>
      <w:pPr>
        <w:tabs>
          <w:tab w:val="num" w:pos="5040"/>
        </w:tabs>
        <w:ind w:left="5040" w:hanging="360"/>
      </w:pPr>
      <w:rPr>
        <w:rFonts w:ascii="Wingdings 2" w:hAnsi="Wingdings 2" w:hint="default"/>
      </w:rPr>
    </w:lvl>
    <w:lvl w:ilvl="7" w:tplc="5D805718" w:tentative="1">
      <w:start w:val="1"/>
      <w:numFmt w:val="bullet"/>
      <w:lvlText w:val=""/>
      <w:lvlJc w:val="left"/>
      <w:pPr>
        <w:tabs>
          <w:tab w:val="num" w:pos="5760"/>
        </w:tabs>
        <w:ind w:left="5760" w:hanging="360"/>
      </w:pPr>
      <w:rPr>
        <w:rFonts w:ascii="Wingdings 2" w:hAnsi="Wingdings 2" w:hint="default"/>
      </w:rPr>
    </w:lvl>
    <w:lvl w:ilvl="8" w:tplc="8474C5F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690B2F"/>
    <w:multiLevelType w:val="hybridMultilevel"/>
    <w:tmpl w:val="739A5150"/>
    <w:lvl w:ilvl="0" w:tplc="E14838CE">
      <w:start w:val="1"/>
      <w:numFmt w:val="bullet"/>
      <w:lvlText w:val=""/>
      <w:lvlJc w:val="left"/>
      <w:pPr>
        <w:tabs>
          <w:tab w:val="num" w:pos="720"/>
        </w:tabs>
        <w:ind w:left="720" w:hanging="360"/>
      </w:pPr>
      <w:rPr>
        <w:rFonts w:ascii="Wingdings 2" w:hAnsi="Wingdings 2" w:hint="default"/>
      </w:rPr>
    </w:lvl>
    <w:lvl w:ilvl="1" w:tplc="A95A939E" w:tentative="1">
      <w:start w:val="1"/>
      <w:numFmt w:val="bullet"/>
      <w:lvlText w:val=""/>
      <w:lvlJc w:val="left"/>
      <w:pPr>
        <w:tabs>
          <w:tab w:val="num" w:pos="1440"/>
        </w:tabs>
        <w:ind w:left="1440" w:hanging="360"/>
      </w:pPr>
      <w:rPr>
        <w:rFonts w:ascii="Wingdings 2" w:hAnsi="Wingdings 2" w:hint="default"/>
      </w:rPr>
    </w:lvl>
    <w:lvl w:ilvl="2" w:tplc="BA2A6D96" w:tentative="1">
      <w:start w:val="1"/>
      <w:numFmt w:val="bullet"/>
      <w:lvlText w:val=""/>
      <w:lvlJc w:val="left"/>
      <w:pPr>
        <w:tabs>
          <w:tab w:val="num" w:pos="2160"/>
        </w:tabs>
        <w:ind w:left="2160" w:hanging="360"/>
      </w:pPr>
      <w:rPr>
        <w:rFonts w:ascii="Wingdings 2" w:hAnsi="Wingdings 2" w:hint="default"/>
      </w:rPr>
    </w:lvl>
    <w:lvl w:ilvl="3" w:tplc="6ABE555A" w:tentative="1">
      <w:start w:val="1"/>
      <w:numFmt w:val="bullet"/>
      <w:lvlText w:val=""/>
      <w:lvlJc w:val="left"/>
      <w:pPr>
        <w:tabs>
          <w:tab w:val="num" w:pos="2880"/>
        </w:tabs>
        <w:ind w:left="2880" w:hanging="360"/>
      </w:pPr>
      <w:rPr>
        <w:rFonts w:ascii="Wingdings 2" w:hAnsi="Wingdings 2" w:hint="default"/>
      </w:rPr>
    </w:lvl>
    <w:lvl w:ilvl="4" w:tplc="C5A4A1BC" w:tentative="1">
      <w:start w:val="1"/>
      <w:numFmt w:val="bullet"/>
      <w:lvlText w:val=""/>
      <w:lvlJc w:val="left"/>
      <w:pPr>
        <w:tabs>
          <w:tab w:val="num" w:pos="3600"/>
        </w:tabs>
        <w:ind w:left="3600" w:hanging="360"/>
      </w:pPr>
      <w:rPr>
        <w:rFonts w:ascii="Wingdings 2" w:hAnsi="Wingdings 2" w:hint="default"/>
      </w:rPr>
    </w:lvl>
    <w:lvl w:ilvl="5" w:tplc="38B8380C" w:tentative="1">
      <w:start w:val="1"/>
      <w:numFmt w:val="bullet"/>
      <w:lvlText w:val=""/>
      <w:lvlJc w:val="left"/>
      <w:pPr>
        <w:tabs>
          <w:tab w:val="num" w:pos="4320"/>
        </w:tabs>
        <w:ind w:left="4320" w:hanging="360"/>
      </w:pPr>
      <w:rPr>
        <w:rFonts w:ascii="Wingdings 2" w:hAnsi="Wingdings 2" w:hint="default"/>
      </w:rPr>
    </w:lvl>
    <w:lvl w:ilvl="6" w:tplc="83C828BA" w:tentative="1">
      <w:start w:val="1"/>
      <w:numFmt w:val="bullet"/>
      <w:lvlText w:val=""/>
      <w:lvlJc w:val="left"/>
      <w:pPr>
        <w:tabs>
          <w:tab w:val="num" w:pos="5040"/>
        </w:tabs>
        <w:ind w:left="5040" w:hanging="360"/>
      </w:pPr>
      <w:rPr>
        <w:rFonts w:ascii="Wingdings 2" w:hAnsi="Wingdings 2" w:hint="default"/>
      </w:rPr>
    </w:lvl>
    <w:lvl w:ilvl="7" w:tplc="F1D66958" w:tentative="1">
      <w:start w:val="1"/>
      <w:numFmt w:val="bullet"/>
      <w:lvlText w:val=""/>
      <w:lvlJc w:val="left"/>
      <w:pPr>
        <w:tabs>
          <w:tab w:val="num" w:pos="5760"/>
        </w:tabs>
        <w:ind w:left="5760" w:hanging="360"/>
      </w:pPr>
      <w:rPr>
        <w:rFonts w:ascii="Wingdings 2" w:hAnsi="Wingdings 2" w:hint="default"/>
      </w:rPr>
    </w:lvl>
    <w:lvl w:ilvl="8" w:tplc="F48659E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4A0C98"/>
    <w:multiLevelType w:val="hybridMultilevel"/>
    <w:tmpl w:val="99DAD2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983045B"/>
    <w:multiLevelType w:val="hybridMultilevel"/>
    <w:tmpl w:val="769CD6DE"/>
    <w:lvl w:ilvl="0" w:tplc="8864E526">
      <w:start w:val="1"/>
      <w:numFmt w:val="bullet"/>
      <w:lvlText w:val=""/>
      <w:lvlJc w:val="left"/>
      <w:pPr>
        <w:tabs>
          <w:tab w:val="num" w:pos="720"/>
        </w:tabs>
        <w:ind w:left="720" w:hanging="360"/>
      </w:pPr>
      <w:rPr>
        <w:rFonts w:ascii="Wingdings 2" w:hAnsi="Wingdings 2" w:hint="default"/>
      </w:rPr>
    </w:lvl>
    <w:lvl w:ilvl="1" w:tplc="8CCCF790" w:tentative="1">
      <w:start w:val="1"/>
      <w:numFmt w:val="bullet"/>
      <w:lvlText w:val=""/>
      <w:lvlJc w:val="left"/>
      <w:pPr>
        <w:tabs>
          <w:tab w:val="num" w:pos="1440"/>
        </w:tabs>
        <w:ind w:left="1440" w:hanging="360"/>
      </w:pPr>
      <w:rPr>
        <w:rFonts w:ascii="Wingdings 2" w:hAnsi="Wingdings 2" w:hint="default"/>
      </w:rPr>
    </w:lvl>
    <w:lvl w:ilvl="2" w:tplc="F48E925A" w:tentative="1">
      <w:start w:val="1"/>
      <w:numFmt w:val="bullet"/>
      <w:lvlText w:val=""/>
      <w:lvlJc w:val="left"/>
      <w:pPr>
        <w:tabs>
          <w:tab w:val="num" w:pos="2160"/>
        </w:tabs>
        <w:ind w:left="2160" w:hanging="360"/>
      </w:pPr>
      <w:rPr>
        <w:rFonts w:ascii="Wingdings 2" w:hAnsi="Wingdings 2" w:hint="default"/>
      </w:rPr>
    </w:lvl>
    <w:lvl w:ilvl="3" w:tplc="F21485DC" w:tentative="1">
      <w:start w:val="1"/>
      <w:numFmt w:val="bullet"/>
      <w:lvlText w:val=""/>
      <w:lvlJc w:val="left"/>
      <w:pPr>
        <w:tabs>
          <w:tab w:val="num" w:pos="2880"/>
        </w:tabs>
        <w:ind w:left="2880" w:hanging="360"/>
      </w:pPr>
      <w:rPr>
        <w:rFonts w:ascii="Wingdings 2" w:hAnsi="Wingdings 2" w:hint="default"/>
      </w:rPr>
    </w:lvl>
    <w:lvl w:ilvl="4" w:tplc="CD34D1FE" w:tentative="1">
      <w:start w:val="1"/>
      <w:numFmt w:val="bullet"/>
      <w:lvlText w:val=""/>
      <w:lvlJc w:val="left"/>
      <w:pPr>
        <w:tabs>
          <w:tab w:val="num" w:pos="3600"/>
        </w:tabs>
        <w:ind w:left="3600" w:hanging="360"/>
      </w:pPr>
      <w:rPr>
        <w:rFonts w:ascii="Wingdings 2" w:hAnsi="Wingdings 2" w:hint="default"/>
      </w:rPr>
    </w:lvl>
    <w:lvl w:ilvl="5" w:tplc="879C0044" w:tentative="1">
      <w:start w:val="1"/>
      <w:numFmt w:val="bullet"/>
      <w:lvlText w:val=""/>
      <w:lvlJc w:val="left"/>
      <w:pPr>
        <w:tabs>
          <w:tab w:val="num" w:pos="4320"/>
        </w:tabs>
        <w:ind w:left="4320" w:hanging="360"/>
      </w:pPr>
      <w:rPr>
        <w:rFonts w:ascii="Wingdings 2" w:hAnsi="Wingdings 2" w:hint="default"/>
      </w:rPr>
    </w:lvl>
    <w:lvl w:ilvl="6" w:tplc="6B143910" w:tentative="1">
      <w:start w:val="1"/>
      <w:numFmt w:val="bullet"/>
      <w:lvlText w:val=""/>
      <w:lvlJc w:val="left"/>
      <w:pPr>
        <w:tabs>
          <w:tab w:val="num" w:pos="5040"/>
        </w:tabs>
        <w:ind w:left="5040" w:hanging="360"/>
      </w:pPr>
      <w:rPr>
        <w:rFonts w:ascii="Wingdings 2" w:hAnsi="Wingdings 2" w:hint="default"/>
      </w:rPr>
    </w:lvl>
    <w:lvl w:ilvl="7" w:tplc="8426337A" w:tentative="1">
      <w:start w:val="1"/>
      <w:numFmt w:val="bullet"/>
      <w:lvlText w:val=""/>
      <w:lvlJc w:val="left"/>
      <w:pPr>
        <w:tabs>
          <w:tab w:val="num" w:pos="5760"/>
        </w:tabs>
        <w:ind w:left="5760" w:hanging="360"/>
      </w:pPr>
      <w:rPr>
        <w:rFonts w:ascii="Wingdings 2" w:hAnsi="Wingdings 2" w:hint="default"/>
      </w:rPr>
    </w:lvl>
    <w:lvl w:ilvl="8" w:tplc="1DA2406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14"/>
  </w:num>
  <w:num w:numId="43">
    <w:abstractNumId w:val="8"/>
  </w:num>
  <w:num w:numId="44">
    <w:abstractNumId w:val="40"/>
  </w:num>
  <w:num w:numId="45">
    <w:abstractNumId w:val="41"/>
  </w:num>
  <w:num w:numId="46">
    <w:abstractNumId w:val="32"/>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2F57"/>
    <w:rsid w:val="003654DF"/>
    <w:rsid w:val="00370030"/>
    <w:rsid w:val="00370D47"/>
    <w:rsid w:val="003720C5"/>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6D5"/>
    <w:rsid w:val="008E2863"/>
    <w:rsid w:val="008E340F"/>
    <w:rsid w:val="008E3CC2"/>
    <w:rsid w:val="008E484B"/>
    <w:rsid w:val="008E579B"/>
    <w:rsid w:val="008E7F79"/>
    <w:rsid w:val="008F06EE"/>
    <w:rsid w:val="008F4A0C"/>
    <w:rsid w:val="008F717C"/>
    <w:rsid w:val="008F7224"/>
    <w:rsid w:val="00901178"/>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4392109">
      <w:bodyDiv w:val="1"/>
      <w:marLeft w:val="0"/>
      <w:marRight w:val="0"/>
      <w:marTop w:val="0"/>
      <w:marBottom w:val="0"/>
      <w:divBdr>
        <w:top w:val="none" w:sz="0" w:space="0" w:color="auto"/>
        <w:left w:val="none" w:sz="0" w:space="0" w:color="auto"/>
        <w:bottom w:val="none" w:sz="0" w:space="0" w:color="auto"/>
        <w:right w:val="none" w:sz="0" w:space="0" w:color="auto"/>
      </w:divBdr>
      <w:divsChild>
        <w:div w:id="446046501">
          <w:marLeft w:val="576"/>
          <w:marRight w:val="0"/>
          <w:marTop w:val="120"/>
          <w:marBottom w:val="0"/>
          <w:divBdr>
            <w:top w:val="none" w:sz="0" w:space="0" w:color="auto"/>
            <w:left w:val="none" w:sz="0" w:space="0" w:color="auto"/>
            <w:bottom w:val="none" w:sz="0" w:space="0" w:color="auto"/>
            <w:right w:val="none" w:sz="0" w:space="0" w:color="auto"/>
          </w:divBdr>
        </w:div>
        <w:div w:id="696807804">
          <w:marLeft w:val="576"/>
          <w:marRight w:val="0"/>
          <w:marTop w:val="120"/>
          <w:marBottom w:val="0"/>
          <w:divBdr>
            <w:top w:val="none" w:sz="0" w:space="0" w:color="auto"/>
            <w:left w:val="none" w:sz="0" w:space="0" w:color="auto"/>
            <w:bottom w:val="none" w:sz="0" w:space="0" w:color="auto"/>
            <w:right w:val="none" w:sz="0" w:space="0" w:color="auto"/>
          </w:divBdr>
        </w:div>
        <w:div w:id="12682729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389819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0438270">
      <w:bodyDiv w:val="1"/>
      <w:marLeft w:val="0"/>
      <w:marRight w:val="0"/>
      <w:marTop w:val="0"/>
      <w:marBottom w:val="0"/>
      <w:divBdr>
        <w:top w:val="none" w:sz="0" w:space="0" w:color="auto"/>
        <w:left w:val="none" w:sz="0" w:space="0" w:color="auto"/>
        <w:bottom w:val="none" w:sz="0" w:space="0" w:color="auto"/>
        <w:right w:val="none" w:sz="0" w:space="0" w:color="auto"/>
      </w:divBdr>
      <w:divsChild>
        <w:div w:id="267663753">
          <w:marLeft w:val="576"/>
          <w:marRight w:val="0"/>
          <w:marTop w:val="120"/>
          <w:marBottom w:val="0"/>
          <w:divBdr>
            <w:top w:val="none" w:sz="0" w:space="0" w:color="auto"/>
            <w:left w:val="none" w:sz="0" w:space="0" w:color="auto"/>
            <w:bottom w:val="none" w:sz="0" w:space="0" w:color="auto"/>
            <w:right w:val="none" w:sz="0" w:space="0" w:color="auto"/>
          </w:divBdr>
        </w:div>
        <w:div w:id="1707676699">
          <w:marLeft w:val="576"/>
          <w:marRight w:val="0"/>
          <w:marTop w:val="120"/>
          <w:marBottom w:val="0"/>
          <w:divBdr>
            <w:top w:val="none" w:sz="0" w:space="0" w:color="auto"/>
            <w:left w:val="none" w:sz="0" w:space="0" w:color="auto"/>
            <w:bottom w:val="none" w:sz="0" w:space="0" w:color="auto"/>
            <w:right w:val="none" w:sz="0" w:space="0" w:color="auto"/>
          </w:divBdr>
        </w:div>
        <w:div w:id="1524636878">
          <w:marLeft w:val="576"/>
          <w:marRight w:val="0"/>
          <w:marTop w:val="120"/>
          <w:marBottom w:val="0"/>
          <w:divBdr>
            <w:top w:val="none" w:sz="0" w:space="0" w:color="auto"/>
            <w:left w:val="none" w:sz="0" w:space="0" w:color="auto"/>
            <w:bottom w:val="none" w:sz="0" w:space="0" w:color="auto"/>
            <w:right w:val="none" w:sz="0" w:space="0" w:color="auto"/>
          </w:divBdr>
        </w:div>
        <w:div w:id="364867670">
          <w:marLeft w:val="576"/>
          <w:marRight w:val="0"/>
          <w:marTop w:val="120"/>
          <w:marBottom w:val="0"/>
          <w:divBdr>
            <w:top w:val="none" w:sz="0" w:space="0" w:color="auto"/>
            <w:left w:val="none" w:sz="0" w:space="0" w:color="auto"/>
            <w:bottom w:val="none" w:sz="0" w:space="0" w:color="auto"/>
            <w:right w:val="none" w:sz="0" w:space="0" w:color="auto"/>
          </w:divBdr>
        </w:div>
        <w:div w:id="92807498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9803211">
      <w:bodyDiv w:val="1"/>
      <w:marLeft w:val="0"/>
      <w:marRight w:val="0"/>
      <w:marTop w:val="0"/>
      <w:marBottom w:val="0"/>
      <w:divBdr>
        <w:top w:val="none" w:sz="0" w:space="0" w:color="auto"/>
        <w:left w:val="none" w:sz="0" w:space="0" w:color="auto"/>
        <w:bottom w:val="none" w:sz="0" w:space="0" w:color="auto"/>
        <w:right w:val="none" w:sz="0" w:space="0" w:color="auto"/>
      </w:divBdr>
      <w:divsChild>
        <w:div w:id="920456445">
          <w:marLeft w:val="576"/>
          <w:marRight w:val="0"/>
          <w:marTop w:val="120"/>
          <w:marBottom w:val="0"/>
          <w:divBdr>
            <w:top w:val="none" w:sz="0" w:space="0" w:color="auto"/>
            <w:left w:val="none" w:sz="0" w:space="0" w:color="auto"/>
            <w:bottom w:val="none" w:sz="0" w:space="0" w:color="auto"/>
            <w:right w:val="none" w:sz="0" w:space="0" w:color="auto"/>
          </w:divBdr>
        </w:div>
        <w:div w:id="1303804203">
          <w:marLeft w:val="576"/>
          <w:marRight w:val="0"/>
          <w:marTop w:val="120"/>
          <w:marBottom w:val="0"/>
          <w:divBdr>
            <w:top w:val="none" w:sz="0" w:space="0" w:color="auto"/>
            <w:left w:val="none" w:sz="0" w:space="0" w:color="auto"/>
            <w:bottom w:val="none" w:sz="0" w:space="0" w:color="auto"/>
            <w:right w:val="none" w:sz="0" w:space="0" w:color="auto"/>
          </w:divBdr>
        </w:div>
        <w:div w:id="622006508">
          <w:marLeft w:val="576"/>
          <w:marRight w:val="0"/>
          <w:marTop w:val="120"/>
          <w:marBottom w:val="0"/>
          <w:divBdr>
            <w:top w:val="none" w:sz="0" w:space="0" w:color="auto"/>
            <w:left w:val="none" w:sz="0" w:space="0" w:color="auto"/>
            <w:bottom w:val="none" w:sz="0" w:space="0" w:color="auto"/>
            <w:right w:val="none" w:sz="0" w:space="0" w:color="auto"/>
          </w:divBdr>
        </w:div>
        <w:div w:id="102127434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2831299">
      <w:bodyDiv w:val="1"/>
      <w:marLeft w:val="0"/>
      <w:marRight w:val="0"/>
      <w:marTop w:val="0"/>
      <w:marBottom w:val="0"/>
      <w:divBdr>
        <w:top w:val="none" w:sz="0" w:space="0" w:color="auto"/>
        <w:left w:val="none" w:sz="0" w:space="0" w:color="auto"/>
        <w:bottom w:val="none" w:sz="0" w:space="0" w:color="auto"/>
        <w:right w:val="none" w:sz="0" w:space="0" w:color="auto"/>
      </w:divBdr>
      <w:divsChild>
        <w:div w:id="1417822304">
          <w:marLeft w:val="576"/>
          <w:marRight w:val="0"/>
          <w:marTop w:val="120"/>
          <w:marBottom w:val="0"/>
          <w:divBdr>
            <w:top w:val="none" w:sz="0" w:space="0" w:color="auto"/>
            <w:left w:val="none" w:sz="0" w:space="0" w:color="auto"/>
            <w:bottom w:val="none" w:sz="0" w:space="0" w:color="auto"/>
            <w:right w:val="none" w:sz="0" w:space="0" w:color="auto"/>
          </w:divBdr>
        </w:div>
        <w:div w:id="1269771030">
          <w:marLeft w:val="576"/>
          <w:marRight w:val="0"/>
          <w:marTop w:val="120"/>
          <w:marBottom w:val="0"/>
          <w:divBdr>
            <w:top w:val="none" w:sz="0" w:space="0" w:color="auto"/>
            <w:left w:val="none" w:sz="0" w:space="0" w:color="auto"/>
            <w:bottom w:val="none" w:sz="0" w:space="0" w:color="auto"/>
            <w:right w:val="none" w:sz="0" w:space="0" w:color="auto"/>
          </w:divBdr>
        </w:div>
        <w:div w:id="191215362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243994">
      <w:bodyDiv w:val="1"/>
      <w:marLeft w:val="0"/>
      <w:marRight w:val="0"/>
      <w:marTop w:val="0"/>
      <w:marBottom w:val="0"/>
      <w:divBdr>
        <w:top w:val="none" w:sz="0" w:space="0" w:color="auto"/>
        <w:left w:val="none" w:sz="0" w:space="0" w:color="auto"/>
        <w:bottom w:val="none" w:sz="0" w:space="0" w:color="auto"/>
        <w:right w:val="none" w:sz="0" w:space="0" w:color="auto"/>
      </w:divBdr>
      <w:divsChild>
        <w:div w:id="631717910">
          <w:marLeft w:val="576"/>
          <w:marRight w:val="0"/>
          <w:marTop w:val="120"/>
          <w:marBottom w:val="0"/>
          <w:divBdr>
            <w:top w:val="none" w:sz="0" w:space="0" w:color="auto"/>
            <w:left w:val="none" w:sz="0" w:space="0" w:color="auto"/>
            <w:bottom w:val="none" w:sz="0" w:space="0" w:color="auto"/>
            <w:right w:val="none" w:sz="0" w:space="0" w:color="auto"/>
          </w:divBdr>
        </w:div>
        <w:div w:id="358355430">
          <w:marLeft w:val="576"/>
          <w:marRight w:val="0"/>
          <w:marTop w:val="120"/>
          <w:marBottom w:val="0"/>
          <w:divBdr>
            <w:top w:val="none" w:sz="0" w:space="0" w:color="auto"/>
            <w:left w:val="none" w:sz="0" w:space="0" w:color="auto"/>
            <w:bottom w:val="none" w:sz="0" w:space="0" w:color="auto"/>
            <w:right w:val="none" w:sz="0" w:space="0" w:color="auto"/>
          </w:divBdr>
        </w:div>
        <w:div w:id="671104082">
          <w:marLeft w:val="576"/>
          <w:marRight w:val="0"/>
          <w:marTop w:val="120"/>
          <w:marBottom w:val="0"/>
          <w:divBdr>
            <w:top w:val="none" w:sz="0" w:space="0" w:color="auto"/>
            <w:left w:val="none" w:sz="0" w:space="0" w:color="auto"/>
            <w:bottom w:val="none" w:sz="0" w:space="0" w:color="auto"/>
            <w:right w:val="none" w:sz="0" w:space="0" w:color="auto"/>
          </w:divBdr>
        </w:div>
        <w:div w:id="925963204">
          <w:marLeft w:val="576"/>
          <w:marRight w:val="0"/>
          <w:marTop w:val="120"/>
          <w:marBottom w:val="0"/>
          <w:divBdr>
            <w:top w:val="none" w:sz="0" w:space="0" w:color="auto"/>
            <w:left w:val="none" w:sz="0" w:space="0" w:color="auto"/>
            <w:bottom w:val="none" w:sz="0" w:space="0" w:color="auto"/>
            <w:right w:val="none" w:sz="0" w:space="0" w:color="auto"/>
          </w:divBdr>
        </w:div>
      </w:divsChild>
    </w:div>
    <w:div w:id="151174878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295635">
      <w:bodyDiv w:val="1"/>
      <w:marLeft w:val="0"/>
      <w:marRight w:val="0"/>
      <w:marTop w:val="0"/>
      <w:marBottom w:val="0"/>
      <w:divBdr>
        <w:top w:val="none" w:sz="0" w:space="0" w:color="auto"/>
        <w:left w:val="none" w:sz="0" w:space="0" w:color="auto"/>
        <w:bottom w:val="none" w:sz="0" w:space="0" w:color="auto"/>
        <w:right w:val="none" w:sz="0" w:space="0" w:color="auto"/>
      </w:divBdr>
      <w:divsChild>
        <w:div w:id="854731236">
          <w:marLeft w:val="576"/>
          <w:marRight w:val="0"/>
          <w:marTop w:val="120"/>
          <w:marBottom w:val="0"/>
          <w:divBdr>
            <w:top w:val="none" w:sz="0" w:space="0" w:color="auto"/>
            <w:left w:val="none" w:sz="0" w:space="0" w:color="auto"/>
            <w:bottom w:val="none" w:sz="0" w:space="0" w:color="auto"/>
            <w:right w:val="none" w:sz="0" w:space="0" w:color="auto"/>
          </w:divBdr>
        </w:div>
        <w:div w:id="599989960">
          <w:marLeft w:val="576"/>
          <w:marRight w:val="0"/>
          <w:marTop w:val="120"/>
          <w:marBottom w:val="0"/>
          <w:divBdr>
            <w:top w:val="none" w:sz="0" w:space="0" w:color="auto"/>
            <w:left w:val="none" w:sz="0" w:space="0" w:color="auto"/>
            <w:bottom w:val="none" w:sz="0" w:space="0" w:color="auto"/>
            <w:right w:val="none" w:sz="0" w:space="0" w:color="auto"/>
          </w:divBdr>
        </w:div>
        <w:div w:id="2110347571">
          <w:marLeft w:val="576"/>
          <w:marRight w:val="0"/>
          <w:marTop w:val="120"/>
          <w:marBottom w:val="0"/>
          <w:divBdr>
            <w:top w:val="none" w:sz="0" w:space="0" w:color="auto"/>
            <w:left w:val="none" w:sz="0" w:space="0" w:color="auto"/>
            <w:bottom w:val="none" w:sz="0" w:space="0" w:color="auto"/>
            <w:right w:val="none" w:sz="0" w:space="0" w:color="auto"/>
          </w:divBdr>
        </w:div>
        <w:div w:id="739985106">
          <w:marLeft w:val="576"/>
          <w:marRight w:val="0"/>
          <w:marTop w:val="120"/>
          <w:marBottom w:val="0"/>
          <w:divBdr>
            <w:top w:val="none" w:sz="0" w:space="0" w:color="auto"/>
            <w:left w:val="none" w:sz="0" w:space="0" w:color="auto"/>
            <w:bottom w:val="none" w:sz="0" w:space="0" w:color="auto"/>
            <w:right w:val="none" w:sz="0" w:space="0" w:color="auto"/>
          </w:divBdr>
        </w:div>
        <w:div w:id="23173680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6708160">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16</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2021-05-10T15:54:00Z</dcterms:modified>
</cp:coreProperties>
</file>