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C35B6" w:rsidRDefault="00CC35B6" w:rsidP="00CC35B6">
      <w:pPr>
        <w:spacing w:line="360" w:lineRule="auto"/>
        <w:jc w:val="center"/>
        <w:rPr>
          <w:rFonts w:ascii="Times New Roman" w:hAnsi="Times New Roman" w:cs="Times New Roman"/>
          <w:b/>
          <w:sz w:val="52"/>
          <w:szCs w:val="52"/>
        </w:rPr>
      </w:pPr>
      <w:r w:rsidRPr="00CC35B6">
        <w:rPr>
          <w:rFonts w:ascii="Times New Roman" w:hAnsi="Times New Roman" w:cs="Times New Roman"/>
          <w:b/>
          <w:sz w:val="52"/>
          <w:szCs w:val="52"/>
        </w:rPr>
        <w:t>Evaluating Performance of EEG Data-Driven Machine Learning for Traumatic Brain Injury Classification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C35B6" w:rsidRDefault="00CC35B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C35B6" w:rsidRPr="00CC35B6" w:rsidRDefault="00CC35B6" w:rsidP="00CC35B6">
      <w:pPr>
        <w:jc w:val="both"/>
        <w:rPr>
          <w:bCs/>
          <w:sz w:val="32"/>
          <w:szCs w:val="32"/>
          <w:lang w:val="en-IN"/>
        </w:rPr>
      </w:pPr>
      <w:r w:rsidRPr="00CC35B6">
        <w:rPr>
          <w:rFonts w:ascii="Times New Roman" w:hAnsi="Times New Roman" w:cs="Times New Roman"/>
          <w:bCs/>
          <w:sz w:val="32"/>
          <w:szCs w:val="32"/>
          <w:lang w:val="en-IN"/>
        </w:rPr>
        <w:t>Objectives: Big data analytics can potentially benefit the assessment and management of complex neurological conditions by extracting information that is difficult to identify manually. In this study, we evaluated the performance of commonly used supervised machine learning algorithms in the classification of patients with traumatic brain injury (TBI) history from those with stroke history and/or normal EEG. Methods: Support vector machine (SVM) and K-nearest neighbors (KNN) models were generated with a diverse feature set from Temple EEG Corpus for both two-class classification of patients with TBI history from normal subjects and three-class classification of TBI, stroke and normal subjects. Results: For two-class classification, an accuracy of 0.94 was achieved in 10-fold cross validation (CV), and 0.76 in independent validation (IV). For three-class classification, 0.85 and 0.71 accuracy were reached in CV and IV respectively. Overall, linear discriminant analysis (LDA) feature selection and SVM models consistently performed well in both CV and IV and for both two-class and three-class classification. Compared to normal control, both TBI and stroke patients showed an overall reduction in coherence and relative PSD in delta frequency, and an increase in higher frequency (alpha, mu, beta and gamma) power. But stroke patients showed a greater degree of change and had additional global decrease in theta power. Conclusions: Our study suggests that EEG data-driven machine learning can be a useful tool for TBI classification. Significance: Our study provides preliminary evidence that EEG ML algorithm can potentially provide specificity to separate different neurological conditions</w:t>
      </w:r>
      <w:r w:rsidRPr="00CC35B6">
        <w:rPr>
          <w:bCs/>
          <w:sz w:val="32"/>
          <w:szCs w:val="32"/>
          <w:lang w:val="en-IN"/>
        </w:rPr>
        <w:t>.</w:t>
      </w:r>
      <w:r w:rsidRPr="00CC35B6">
        <w:rPr>
          <w:bCs/>
          <w:sz w:val="32"/>
          <w:szCs w:val="32"/>
        </w:rPr>
        <w:t xml:space="preserve"> </w:t>
      </w:r>
    </w:p>
    <w:p w:rsidR="00CC35B6" w:rsidRPr="00CC35B6" w:rsidRDefault="00CC35B6" w:rsidP="00CC35B6">
      <w:pPr>
        <w:spacing w:line="360" w:lineRule="auto"/>
        <w:jc w:val="both"/>
        <w:rPr>
          <w:rFonts w:ascii="Times New Roman" w:hAnsi="Times New Roman" w:cs="Times New Roman"/>
          <w:bCs/>
          <w:sz w:val="32"/>
          <w:szCs w:val="32"/>
          <w:lang w:val="en-IN"/>
        </w:rPr>
      </w:pPr>
    </w:p>
    <w:p w:rsidR="00491919" w:rsidRDefault="001C4FD2" w:rsidP="00CC35B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000000" w:rsidRPr="00CC35B6" w:rsidRDefault="00816554" w:rsidP="00CC35B6">
      <w:pPr>
        <w:pStyle w:val="ListParagraph"/>
        <w:numPr>
          <w:ilvl w:val="0"/>
          <w:numId w:val="43"/>
        </w:numPr>
        <w:autoSpaceDE w:val="0"/>
        <w:autoSpaceDN w:val="0"/>
        <w:adjustRightInd w:val="0"/>
        <w:spacing w:line="240" w:lineRule="auto"/>
        <w:jc w:val="both"/>
        <w:rPr>
          <w:rFonts w:ascii="Times New Roman" w:hAnsi="Times New Roman" w:cs="Times New Roman"/>
          <w:sz w:val="32"/>
          <w:szCs w:val="32"/>
          <w:lang w:val="en-IN"/>
        </w:rPr>
      </w:pPr>
      <w:r w:rsidRPr="00CC35B6">
        <w:rPr>
          <w:rFonts w:ascii="Times New Roman" w:hAnsi="Times New Roman" w:cs="Times New Roman"/>
          <w:sz w:val="32"/>
          <w:szCs w:val="32"/>
          <w:lang w:val="en-IN"/>
        </w:rPr>
        <w:t xml:space="preserve">Machine learning approaches such as support vector machine (SVM), decision tree (DT), artificial neural network (ANN) have also been used to classify TBI. </w:t>
      </w:r>
    </w:p>
    <w:p w:rsidR="00000000" w:rsidRPr="00CC35B6" w:rsidRDefault="00816554" w:rsidP="00CC35B6">
      <w:pPr>
        <w:pStyle w:val="ListParagraph"/>
        <w:numPr>
          <w:ilvl w:val="0"/>
          <w:numId w:val="43"/>
        </w:numPr>
        <w:autoSpaceDE w:val="0"/>
        <w:autoSpaceDN w:val="0"/>
        <w:adjustRightInd w:val="0"/>
        <w:spacing w:line="240" w:lineRule="auto"/>
        <w:jc w:val="both"/>
        <w:rPr>
          <w:rFonts w:ascii="Times New Roman" w:hAnsi="Times New Roman" w:cs="Times New Roman"/>
          <w:sz w:val="32"/>
          <w:szCs w:val="32"/>
          <w:lang w:val="en-IN"/>
        </w:rPr>
      </w:pPr>
      <w:r w:rsidRPr="00CC35B6">
        <w:rPr>
          <w:rFonts w:ascii="Times New Roman" w:hAnsi="Times New Roman" w:cs="Times New Roman"/>
          <w:sz w:val="32"/>
          <w:szCs w:val="32"/>
          <w:lang w:val="en-IN"/>
        </w:rPr>
        <w:t>Most ex</w:t>
      </w:r>
      <w:r w:rsidRPr="00CC35B6">
        <w:rPr>
          <w:rFonts w:ascii="Times New Roman" w:hAnsi="Times New Roman" w:cs="Times New Roman"/>
          <w:sz w:val="32"/>
          <w:szCs w:val="32"/>
          <w:lang w:val="en-IN"/>
        </w:rPr>
        <w:t xml:space="preserve">isting machine learning models use inputs from various brain imaging techniques to classify TBI patients. </w:t>
      </w:r>
    </w:p>
    <w:p w:rsidR="00000000" w:rsidRPr="00CC35B6" w:rsidRDefault="00816554" w:rsidP="00CC35B6">
      <w:pPr>
        <w:pStyle w:val="ListParagraph"/>
        <w:numPr>
          <w:ilvl w:val="0"/>
          <w:numId w:val="43"/>
        </w:numPr>
        <w:autoSpaceDE w:val="0"/>
        <w:autoSpaceDN w:val="0"/>
        <w:adjustRightInd w:val="0"/>
        <w:spacing w:line="240" w:lineRule="auto"/>
        <w:jc w:val="both"/>
        <w:rPr>
          <w:rFonts w:ascii="Times New Roman" w:hAnsi="Times New Roman" w:cs="Times New Roman"/>
          <w:sz w:val="32"/>
          <w:szCs w:val="32"/>
          <w:lang w:val="en-IN"/>
        </w:rPr>
      </w:pPr>
      <w:r w:rsidRPr="00CC35B6">
        <w:rPr>
          <w:rFonts w:ascii="Times New Roman" w:hAnsi="Times New Roman" w:cs="Times New Roman"/>
          <w:sz w:val="32"/>
          <w:szCs w:val="32"/>
          <w:lang w:val="en-IN"/>
        </w:rPr>
        <w:t>In contrast, here, we directly use EEG for classification as the ultimate goal is to build a portable system which will be capable of detecting mTBI</w:t>
      </w:r>
      <w:r w:rsidRPr="00CC35B6">
        <w:rPr>
          <w:rFonts w:ascii="Times New Roman" w:hAnsi="Times New Roman" w:cs="Times New Roman"/>
          <w:sz w:val="32"/>
          <w:szCs w:val="32"/>
          <w:lang w:val="en-IN"/>
        </w:rPr>
        <w:t xml:space="preserve"> via EEG assessment in a field-based scenario.</w:t>
      </w:r>
      <w:r w:rsidRPr="00CC35B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C35B6" w:rsidRDefault="00816554" w:rsidP="00CC35B6">
      <w:pPr>
        <w:numPr>
          <w:ilvl w:val="0"/>
          <w:numId w:val="44"/>
        </w:numPr>
        <w:jc w:val="both"/>
        <w:rPr>
          <w:rFonts w:ascii="Times New Roman" w:hAnsi="Times New Roman" w:cs="Times New Roman"/>
          <w:bCs/>
          <w:sz w:val="32"/>
          <w:szCs w:val="32"/>
          <w:lang w:val="en-IN"/>
        </w:rPr>
      </w:pPr>
      <w:r w:rsidRPr="00CC35B6">
        <w:rPr>
          <w:rFonts w:ascii="Times New Roman" w:hAnsi="Times New Roman" w:cs="Times New Roman"/>
          <w:bCs/>
          <w:sz w:val="32"/>
          <w:szCs w:val="32"/>
          <w:lang w:val="en-IN"/>
        </w:rPr>
        <w:t xml:space="preserve">It also needs to be noted that almost all models published for TBI classification utilized supervised learning. </w:t>
      </w:r>
    </w:p>
    <w:p w:rsidR="00000000" w:rsidRPr="00CC35B6" w:rsidRDefault="00816554" w:rsidP="00CC35B6">
      <w:pPr>
        <w:numPr>
          <w:ilvl w:val="0"/>
          <w:numId w:val="44"/>
        </w:numPr>
        <w:spacing w:line="360" w:lineRule="auto"/>
        <w:jc w:val="both"/>
        <w:rPr>
          <w:rFonts w:ascii="Times New Roman" w:hAnsi="Times New Roman" w:cs="Times New Roman"/>
          <w:bCs/>
          <w:sz w:val="32"/>
          <w:szCs w:val="32"/>
          <w:lang w:val="en-IN"/>
        </w:rPr>
      </w:pPr>
      <w:r w:rsidRPr="00CC35B6">
        <w:rPr>
          <w:rFonts w:ascii="Times New Roman" w:hAnsi="Times New Roman" w:cs="Times New Roman"/>
          <w:bCs/>
          <w:sz w:val="32"/>
          <w:szCs w:val="32"/>
          <w:lang w:val="en-IN"/>
        </w:rPr>
        <w:t>However, one of the challenges in the detection and monitoring of TBI is the lack of an early</w:t>
      </w:r>
      <w:r w:rsidRPr="00CC35B6">
        <w:rPr>
          <w:rFonts w:ascii="Times New Roman" w:hAnsi="Times New Roman" w:cs="Times New Roman"/>
          <w:bCs/>
          <w:sz w:val="32"/>
          <w:szCs w:val="32"/>
          <w:lang w:val="en-IN"/>
        </w:rPr>
        <w:t xml:space="preserve"> and sensitive outcome measure. </w:t>
      </w:r>
    </w:p>
    <w:p w:rsidR="00000000" w:rsidRPr="00CC35B6" w:rsidRDefault="00816554" w:rsidP="00CC35B6">
      <w:pPr>
        <w:numPr>
          <w:ilvl w:val="0"/>
          <w:numId w:val="44"/>
        </w:numPr>
        <w:spacing w:line="360" w:lineRule="auto"/>
        <w:jc w:val="both"/>
        <w:rPr>
          <w:rFonts w:ascii="Times New Roman" w:hAnsi="Times New Roman" w:cs="Times New Roman"/>
          <w:bCs/>
          <w:sz w:val="32"/>
          <w:szCs w:val="32"/>
          <w:lang w:val="en-IN"/>
        </w:rPr>
      </w:pPr>
      <w:r w:rsidRPr="00CC35B6">
        <w:rPr>
          <w:rFonts w:ascii="Times New Roman" w:hAnsi="Times New Roman" w:cs="Times New Roman"/>
          <w:bCs/>
          <w:sz w:val="32"/>
          <w:szCs w:val="32"/>
          <w:lang w:val="en-IN"/>
        </w:rPr>
        <w:t>This restrains the performance of classifiers within our current knowledge breadth. McCrea et al.  reported that an EEG-based algorithm could potentially be more sensitive than conventional neurocognitive assessment in mon</w:t>
      </w:r>
      <w:r w:rsidRPr="00CC35B6">
        <w:rPr>
          <w:rFonts w:ascii="Times New Roman" w:hAnsi="Times New Roman" w:cs="Times New Roman"/>
          <w:bCs/>
          <w:sz w:val="32"/>
          <w:szCs w:val="32"/>
          <w:lang w:val="en-IN"/>
        </w:rPr>
        <w:t xml:space="preserve">itoring the recovery from TBI. </w:t>
      </w:r>
    </w:p>
    <w:p w:rsidR="00000000" w:rsidRPr="00CC35B6" w:rsidRDefault="00816554" w:rsidP="00CC35B6">
      <w:pPr>
        <w:numPr>
          <w:ilvl w:val="0"/>
          <w:numId w:val="44"/>
        </w:numPr>
        <w:spacing w:line="360" w:lineRule="auto"/>
        <w:jc w:val="both"/>
        <w:rPr>
          <w:rFonts w:ascii="Times New Roman" w:hAnsi="Times New Roman" w:cs="Times New Roman"/>
          <w:bCs/>
          <w:sz w:val="32"/>
          <w:szCs w:val="32"/>
          <w:lang w:val="en-IN"/>
        </w:rPr>
      </w:pPr>
      <w:r w:rsidRPr="00CC35B6">
        <w:rPr>
          <w:rFonts w:ascii="Times New Roman" w:hAnsi="Times New Roman" w:cs="Times New Roman"/>
          <w:bCs/>
          <w:sz w:val="32"/>
          <w:szCs w:val="32"/>
          <w:lang w:val="en-IN"/>
        </w:rPr>
        <w:t xml:space="preserve">Our own study in mice also suggests EEG changes can be observed without an apparent neuroinflammatory reaction . </w:t>
      </w:r>
    </w:p>
    <w:p w:rsidR="00F94960" w:rsidRPr="00CC35B6" w:rsidRDefault="00816554" w:rsidP="00E53AA4">
      <w:pPr>
        <w:numPr>
          <w:ilvl w:val="0"/>
          <w:numId w:val="44"/>
        </w:numPr>
        <w:spacing w:line="360" w:lineRule="auto"/>
        <w:jc w:val="both"/>
        <w:rPr>
          <w:rFonts w:ascii="Times New Roman" w:hAnsi="Times New Roman" w:cs="Times New Roman"/>
          <w:bCs/>
          <w:sz w:val="32"/>
          <w:szCs w:val="32"/>
          <w:lang w:val="en-IN"/>
        </w:rPr>
      </w:pPr>
      <w:r w:rsidRPr="00CC35B6">
        <w:rPr>
          <w:rFonts w:ascii="Times New Roman" w:hAnsi="Times New Roman" w:cs="Times New Roman"/>
          <w:bCs/>
          <w:sz w:val="32"/>
          <w:szCs w:val="32"/>
          <w:lang w:val="en-IN"/>
        </w:rPr>
        <w:t>Therefore, in the future, an unsupervised approach can be explored to mitigate this limitation</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000000" w:rsidRPr="00CC35B6" w:rsidRDefault="00816554" w:rsidP="00CC35B6">
      <w:pPr>
        <w:pStyle w:val="NormalWeb"/>
        <w:numPr>
          <w:ilvl w:val="0"/>
          <w:numId w:val="45"/>
        </w:numPr>
        <w:spacing w:before="0"/>
        <w:jc w:val="both"/>
        <w:rPr>
          <w:sz w:val="32"/>
          <w:szCs w:val="32"/>
          <w:lang w:val="en-IN"/>
        </w:rPr>
      </w:pPr>
      <w:r w:rsidRPr="00CC35B6">
        <w:rPr>
          <w:sz w:val="32"/>
          <w:szCs w:val="32"/>
          <w:lang w:val="en-IN"/>
        </w:rPr>
        <w:t xml:space="preserve">An identical Conv-Pool combination repeats after that, giving the output to a batch-normalization </w:t>
      </w:r>
      <w:r w:rsidRPr="00CC35B6">
        <w:rPr>
          <w:sz w:val="32"/>
          <w:szCs w:val="32"/>
          <w:lang w:val="en-IN"/>
        </w:rPr>
        <w:t xml:space="preserve">layer then to 40 neurons of dense layer with L1 regularization equal to 0.001. </w:t>
      </w:r>
    </w:p>
    <w:p w:rsidR="00000000" w:rsidRPr="00CC35B6" w:rsidRDefault="00816554" w:rsidP="00CC35B6">
      <w:pPr>
        <w:pStyle w:val="NormalWeb"/>
        <w:numPr>
          <w:ilvl w:val="0"/>
          <w:numId w:val="45"/>
        </w:numPr>
        <w:spacing w:before="0" w:line="360" w:lineRule="auto"/>
        <w:jc w:val="both"/>
        <w:rPr>
          <w:sz w:val="32"/>
          <w:szCs w:val="32"/>
          <w:lang w:val="en-IN"/>
        </w:rPr>
      </w:pPr>
      <w:r w:rsidRPr="00CC35B6">
        <w:rPr>
          <w:sz w:val="32"/>
          <w:szCs w:val="32"/>
          <w:lang w:val="en-IN"/>
        </w:rPr>
        <w:t xml:space="preserve">Here, we use categorical cross-entropy with the Adam optimizer and early stopping of 50 epochs for training. </w:t>
      </w:r>
    </w:p>
    <w:p w:rsidR="00000000" w:rsidRPr="00CC35B6" w:rsidRDefault="00816554" w:rsidP="00CC35B6">
      <w:pPr>
        <w:pStyle w:val="NormalWeb"/>
        <w:numPr>
          <w:ilvl w:val="0"/>
          <w:numId w:val="45"/>
        </w:numPr>
        <w:spacing w:before="0" w:line="360" w:lineRule="auto"/>
        <w:jc w:val="both"/>
        <w:rPr>
          <w:sz w:val="32"/>
          <w:szCs w:val="32"/>
          <w:lang w:val="en-IN"/>
        </w:rPr>
      </w:pPr>
      <w:r w:rsidRPr="00CC35B6">
        <w:rPr>
          <w:sz w:val="32"/>
          <w:szCs w:val="32"/>
          <w:lang w:val="en-IN"/>
        </w:rPr>
        <w:t>Although other works proposed (for different tasks) deeper netwo</w:t>
      </w:r>
      <w:r w:rsidRPr="00CC35B6">
        <w:rPr>
          <w:sz w:val="32"/>
          <w:szCs w:val="32"/>
          <w:lang w:val="en-IN"/>
        </w:rPr>
        <w:t xml:space="preserve">rks, avoiding manual feature extraction layers, yet our initial experiments showed leveraging decibel normalization method on the features significantly helps generalize the model . </w:t>
      </w:r>
    </w:p>
    <w:p w:rsidR="00000000" w:rsidRPr="00CC35B6" w:rsidRDefault="00816554" w:rsidP="00CC35B6">
      <w:pPr>
        <w:pStyle w:val="NormalWeb"/>
        <w:numPr>
          <w:ilvl w:val="0"/>
          <w:numId w:val="45"/>
        </w:numPr>
        <w:spacing w:before="0" w:line="360" w:lineRule="auto"/>
        <w:jc w:val="both"/>
        <w:rPr>
          <w:sz w:val="32"/>
          <w:szCs w:val="32"/>
          <w:lang w:val="en-IN"/>
        </w:rPr>
      </w:pPr>
      <w:r w:rsidRPr="00CC35B6">
        <w:rPr>
          <w:sz w:val="32"/>
          <w:szCs w:val="32"/>
          <w:lang w:val="en-IN"/>
        </w:rPr>
        <w:t>A large domain mismatch between train and test sessions makes this norma</w:t>
      </w:r>
      <w:r w:rsidRPr="00CC35B6">
        <w:rPr>
          <w:sz w:val="32"/>
          <w:szCs w:val="32"/>
          <w:lang w:val="en-IN"/>
        </w:rPr>
        <w:t>lization method crucial.</w:t>
      </w:r>
    </w:p>
    <w:p w:rsidR="006A300A" w:rsidRPr="00CC35B6" w:rsidRDefault="006A300A" w:rsidP="00CC35B6">
      <w:pPr>
        <w:pStyle w:val="NormalWeb"/>
        <w:spacing w:before="0" w:line="360" w:lineRule="auto"/>
        <w:rPr>
          <w:sz w:val="32"/>
          <w:szCs w:val="32"/>
          <w:lang w:val="en-IN"/>
        </w:rPr>
      </w:pPr>
      <w:r w:rsidRPr="005144E4">
        <w:rPr>
          <w:b/>
          <w:sz w:val="40"/>
          <w:szCs w:val="40"/>
        </w:rPr>
        <w:t>2.2.1. ADVANTAGES OF PROPOSED SYSTE</w:t>
      </w:r>
      <w:r w:rsidR="000C407B">
        <w:rPr>
          <w:b/>
          <w:sz w:val="40"/>
          <w:szCs w:val="40"/>
        </w:rPr>
        <w:t>M</w:t>
      </w:r>
    </w:p>
    <w:p w:rsidR="00000000" w:rsidRPr="00CC35B6" w:rsidRDefault="00816554" w:rsidP="00CC35B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C35B6">
        <w:rPr>
          <w:rFonts w:ascii="Times New Roman" w:eastAsia="AdvGulliv-R" w:hAnsi="Times New Roman" w:cs="Times New Roman"/>
          <w:bCs/>
          <w:sz w:val="32"/>
          <w:szCs w:val="32"/>
          <w:lang w:val="en-IN"/>
        </w:rPr>
        <w:t>EEG has advantages of being noninvasive, easy-t</w:t>
      </w:r>
      <w:r w:rsidRPr="00CC35B6">
        <w:rPr>
          <w:rFonts w:ascii="Times New Roman" w:eastAsia="AdvGulliv-R" w:hAnsi="Times New Roman" w:cs="Times New Roman"/>
          <w:bCs/>
          <w:sz w:val="32"/>
          <w:szCs w:val="32"/>
          <w:lang w:val="en-IN"/>
        </w:rPr>
        <w:t xml:space="preserve">o-use, portable and cost effective. However, when applied to TBI research, EEG yields mixed results in the literature. </w:t>
      </w:r>
    </w:p>
    <w:p w:rsidR="00000000" w:rsidRPr="00CC35B6" w:rsidRDefault="00816554" w:rsidP="00CC35B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C35B6">
        <w:rPr>
          <w:rFonts w:ascii="Times New Roman" w:eastAsia="AdvGulliv-R" w:hAnsi="Times New Roman" w:cs="Times New Roman"/>
          <w:bCs/>
          <w:sz w:val="32"/>
          <w:szCs w:val="32"/>
          <w:lang w:val="en-IN"/>
        </w:rPr>
        <w:t xml:space="preserve">Views on the clinical significance of EEG in TBI assessment are historically controversial . </w:t>
      </w:r>
    </w:p>
    <w:p w:rsidR="00000000" w:rsidRPr="00CC35B6" w:rsidRDefault="00816554" w:rsidP="00CC35B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C35B6">
        <w:rPr>
          <w:rFonts w:ascii="Times New Roman" w:eastAsia="AdvGulliv-R" w:hAnsi="Times New Roman" w:cs="Times New Roman"/>
          <w:bCs/>
          <w:sz w:val="32"/>
          <w:szCs w:val="32"/>
          <w:lang w:val="en-IN"/>
        </w:rPr>
        <w:t>Studies have shown significant differenc</w:t>
      </w:r>
      <w:r w:rsidRPr="00CC35B6">
        <w:rPr>
          <w:rFonts w:ascii="Times New Roman" w:eastAsia="AdvGulliv-R" w:hAnsi="Times New Roman" w:cs="Times New Roman"/>
          <w:bCs/>
          <w:sz w:val="32"/>
          <w:szCs w:val="32"/>
          <w:lang w:val="en-IN"/>
        </w:rPr>
        <w:t xml:space="preserve">es in EEG-based power spectra data between mild TBI and normal groups while other studies report no such distinction. </w:t>
      </w:r>
    </w:p>
    <w:p w:rsidR="00000000" w:rsidRPr="00CC35B6" w:rsidRDefault="00816554" w:rsidP="00CC35B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C35B6">
        <w:rPr>
          <w:rFonts w:ascii="Times New Roman" w:eastAsia="AdvGulliv-R" w:hAnsi="Times New Roman" w:cs="Times New Roman"/>
          <w:bCs/>
          <w:sz w:val="32"/>
          <w:szCs w:val="32"/>
          <w:lang w:val="en-IN"/>
        </w:rPr>
        <w:t>Researchers have also evaluated post-TBI changes in connectivity and entropy .</w:t>
      </w:r>
      <w:r w:rsidRPr="00CC35B6">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CC35B6" w:rsidTr="000C407B">
        <w:tc>
          <w:tcPr>
            <w:tcW w:w="3192" w:type="dxa"/>
          </w:tcPr>
          <w:p w:rsidR="00CC35B6" w:rsidRPr="00872C3D" w:rsidRDefault="00CC35B6" w:rsidP="00E53AA4">
            <w:pPr>
              <w:tabs>
                <w:tab w:val="left" w:pos="720"/>
              </w:tabs>
              <w:spacing w:after="100" w:line="360" w:lineRule="auto"/>
              <w:jc w:val="both"/>
              <w:rPr>
                <w:rFonts w:ascii="Times New Roman" w:hAnsi="Times New Roman" w:cs="Times New Roman"/>
                <w:sz w:val="32"/>
                <w:szCs w:val="32"/>
              </w:rPr>
            </w:pPr>
            <w:r w:rsidRPr="00872C3D">
              <w:rPr>
                <w:rFonts w:ascii="Times New Roman" w:eastAsia="Times New Roman" w:hAnsi="Times New Roman" w:cs="Times New Roman"/>
                <w:sz w:val="32"/>
                <w:szCs w:val="32"/>
                <w:lang w:val="en-IN"/>
              </w:rPr>
              <w:t>Electrophysiologic recordings in traumatic brain injury</w:t>
            </w:r>
          </w:p>
        </w:tc>
        <w:tc>
          <w:tcPr>
            <w:tcW w:w="3192" w:type="dxa"/>
          </w:tcPr>
          <w:p w:rsidR="00CC35B6" w:rsidRPr="00872C3D" w:rsidRDefault="00CC35B6" w:rsidP="00CC35B6">
            <w:pPr>
              <w:tabs>
                <w:tab w:val="left" w:pos="720"/>
              </w:tabs>
              <w:spacing w:after="100" w:line="360" w:lineRule="auto"/>
              <w:jc w:val="both"/>
              <w:rPr>
                <w:rFonts w:ascii="Times New Roman" w:hAnsi="Times New Roman" w:cs="Times New Roman"/>
                <w:sz w:val="32"/>
                <w:szCs w:val="32"/>
              </w:rPr>
            </w:pPr>
            <w:r w:rsidRPr="00872C3D">
              <w:rPr>
                <w:rFonts w:ascii="Times New Roman" w:eastAsia="Times New Roman" w:hAnsi="Times New Roman" w:cs="Times New Roman"/>
                <w:sz w:val="32"/>
                <w:szCs w:val="32"/>
                <w:lang w:val="en-IN"/>
              </w:rPr>
              <w:t xml:space="preserve">Schmitt, S. and M.A. Dichter, </w:t>
            </w:r>
          </w:p>
        </w:tc>
        <w:tc>
          <w:tcPr>
            <w:tcW w:w="3192" w:type="dxa"/>
          </w:tcPr>
          <w:p w:rsidR="00CC35B6" w:rsidRPr="00872C3D" w:rsidRDefault="00CC35B6" w:rsidP="00E53AA4">
            <w:pPr>
              <w:tabs>
                <w:tab w:val="left" w:pos="720"/>
              </w:tabs>
              <w:spacing w:after="100" w:line="360" w:lineRule="auto"/>
              <w:jc w:val="both"/>
              <w:rPr>
                <w:rFonts w:ascii="Times New Roman" w:hAnsi="Times New Roman" w:cs="Times New Roman"/>
                <w:sz w:val="32"/>
                <w:szCs w:val="32"/>
              </w:rPr>
            </w:pPr>
            <w:r w:rsidRPr="00872C3D">
              <w:rPr>
                <w:rFonts w:ascii="Times New Roman" w:hAnsi="Times New Roman" w:cs="Times New Roman"/>
                <w:color w:val="333333"/>
                <w:sz w:val="32"/>
                <w:szCs w:val="32"/>
                <w:shd w:val="clear" w:color="auto" w:fill="FFFFFF"/>
              </w:rPr>
              <w:t> In humans, the EEG changes associated with mild TBI are relatively subtle and may be challenging to distinguish from EEG changes seen in other conditions.</w:t>
            </w:r>
          </w:p>
        </w:tc>
      </w:tr>
      <w:tr w:rsidR="00CC35B6" w:rsidTr="000C407B">
        <w:tc>
          <w:tcPr>
            <w:tcW w:w="3192" w:type="dxa"/>
          </w:tcPr>
          <w:p w:rsidR="00CC35B6" w:rsidRPr="00872C3D" w:rsidRDefault="00872C3D" w:rsidP="00E53AA4">
            <w:pPr>
              <w:tabs>
                <w:tab w:val="left" w:pos="720"/>
              </w:tabs>
              <w:spacing w:after="100" w:line="360" w:lineRule="auto"/>
              <w:jc w:val="both"/>
              <w:rPr>
                <w:rFonts w:ascii="Times New Roman" w:hAnsi="Times New Roman" w:cs="Times New Roman"/>
                <w:sz w:val="32"/>
                <w:szCs w:val="32"/>
              </w:rPr>
            </w:pPr>
            <w:r w:rsidRPr="00872C3D">
              <w:rPr>
                <w:rFonts w:ascii="Times New Roman" w:hAnsi="Times New Roman" w:cs="Times New Roman"/>
                <w:sz w:val="32"/>
                <w:szCs w:val="32"/>
              </w:rPr>
              <w:t>Traumatic brain injury detection using electrophysiological methods</w:t>
            </w:r>
          </w:p>
        </w:tc>
        <w:tc>
          <w:tcPr>
            <w:tcW w:w="3192" w:type="dxa"/>
          </w:tcPr>
          <w:p w:rsidR="00CC35B6" w:rsidRPr="00872C3D" w:rsidRDefault="00872C3D" w:rsidP="00872C3D">
            <w:pPr>
              <w:tabs>
                <w:tab w:val="left" w:pos="720"/>
              </w:tabs>
              <w:spacing w:after="100" w:line="360" w:lineRule="auto"/>
              <w:jc w:val="both"/>
              <w:rPr>
                <w:rFonts w:ascii="Times New Roman" w:hAnsi="Times New Roman" w:cs="Times New Roman"/>
                <w:sz w:val="32"/>
                <w:szCs w:val="32"/>
              </w:rPr>
            </w:pPr>
            <w:r w:rsidRPr="00872C3D">
              <w:rPr>
                <w:rFonts w:ascii="Times New Roman" w:hAnsi="Times New Roman" w:cs="Times New Roman"/>
                <w:sz w:val="32"/>
                <w:szCs w:val="32"/>
              </w:rPr>
              <w:t xml:space="preserve">Rapp, P.E., et al., </w:t>
            </w:r>
          </w:p>
        </w:tc>
        <w:tc>
          <w:tcPr>
            <w:tcW w:w="3192" w:type="dxa"/>
          </w:tcPr>
          <w:p w:rsidR="00CC35B6" w:rsidRPr="00872C3D" w:rsidRDefault="00872C3D" w:rsidP="00E53AA4">
            <w:pPr>
              <w:tabs>
                <w:tab w:val="left" w:pos="720"/>
              </w:tabs>
              <w:spacing w:after="100" w:line="360" w:lineRule="auto"/>
              <w:jc w:val="both"/>
              <w:rPr>
                <w:rFonts w:ascii="Times New Roman" w:hAnsi="Times New Roman" w:cs="Times New Roman"/>
                <w:sz w:val="32"/>
                <w:szCs w:val="32"/>
              </w:rPr>
            </w:pPr>
            <w:r w:rsidRPr="00872C3D">
              <w:rPr>
                <w:rFonts w:ascii="Times New Roman" w:hAnsi="Times New Roman" w:cs="Times New Roman"/>
                <w:color w:val="333333"/>
                <w:sz w:val="32"/>
                <w:szCs w:val="32"/>
                <w:shd w:val="clear" w:color="auto" w:fill="FFFFFF"/>
              </w:rPr>
              <w:t>A study was conducted to summarize and evaluate the statistical rigor of evidence on the overall utility of qEEG as an mTBI detection tool.</w:t>
            </w:r>
          </w:p>
        </w:tc>
      </w:tr>
      <w:tr w:rsidR="00CC35B6" w:rsidTr="000C407B">
        <w:tc>
          <w:tcPr>
            <w:tcW w:w="3192" w:type="dxa"/>
          </w:tcPr>
          <w:p w:rsidR="00CC35B6" w:rsidRPr="00872C3D" w:rsidRDefault="00872C3D" w:rsidP="00E53AA4">
            <w:pPr>
              <w:tabs>
                <w:tab w:val="left" w:pos="720"/>
              </w:tabs>
              <w:spacing w:after="100" w:line="360" w:lineRule="auto"/>
              <w:jc w:val="both"/>
              <w:rPr>
                <w:rFonts w:ascii="Times New Roman" w:hAnsi="Times New Roman" w:cs="Times New Roman"/>
                <w:sz w:val="32"/>
                <w:szCs w:val="32"/>
              </w:rPr>
            </w:pPr>
            <w:r w:rsidRPr="00872C3D">
              <w:rPr>
                <w:rFonts w:ascii="Times New Roman" w:hAnsi="Times New Roman" w:cs="Times New Roman"/>
                <w:sz w:val="32"/>
                <w:szCs w:val="32"/>
              </w:rPr>
              <w:t>Routine and quantitative EEG in mild traumatic brain injury</w:t>
            </w:r>
          </w:p>
        </w:tc>
        <w:tc>
          <w:tcPr>
            <w:tcW w:w="3192" w:type="dxa"/>
          </w:tcPr>
          <w:p w:rsidR="00CC35B6" w:rsidRPr="00872C3D" w:rsidRDefault="00872C3D" w:rsidP="00872C3D">
            <w:pPr>
              <w:tabs>
                <w:tab w:val="left" w:pos="720"/>
              </w:tabs>
              <w:spacing w:after="100" w:line="360" w:lineRule="auto"/>
              <w:jc w:val="both"/>
              <w:rPr>
                <w:rFonts w:ascii="Times New Roman" w:hAnsi="Times New Roman" w:cs="Times New Roman"/>
                <w:sz w:val="32"/>
                <w:szCs w:val="32"/>
              </w:rPr>
            </w:pPr>
            <w:r w:rsidRPr="00872C3D">
              <w:rPr>
                <w:rFonts w:ascii="Times New Roman" w:hAnsi="Times New Roman" w:cs="Times New Roman"/>
                <w:sz w:val="32"/>
                <w:szCs w:val="32"/>
              </w:rPr>
              <w:t xml:space="preserve">Nuwer, M.R., et al., </w:t>
            </w:r>
          </w:p>
        </w:tc>
        <w:tc>
          <w:tcPr>
            <w:tcW w:w="3192" w:type="dxa"/>
          </w:tcPr>
          <w:p w:rsidR="00CC35B6" w:rsidRPr="00872C3D" w:rsidRDefault="00872C3D" w:rsidP="00E53AA4">
            <w:pPr>
              <w:tabs>
                <w:tab w:val="left" w:pos="720"/>
              </w:tabs>
              <w:spacing w:after="100" w:line="360" w:lineRule="auto"/>
              <w:jc w:val="both"/>
              <w:rPr>
                <w:rFonts w:ascii="Times New Roman" w:hAnsi="Times New Roman" w:cs="Times New Roman"/>
                <w:sz w:val="32"/>
                <w:szCs w:val="32"/>
              </w:rPr>
            </w:pPr>
            <w:r w:rsidRPr="00872C3D">
              <w:rPr>
                <w:rFonts w:ascii="Times New Roman" w:hAnsi="Times New Roman" w:cs="Times New Roman"/>
                <w:color w:val="333333"/>
                <w:sz w:val="32"/>
                <w:szCs w:val="32"/>
                <w:shd w:val="clear" w:color="auto" w:fill="FFFFFF"/>
              </w:rPr>
              <w:t xml:space="preserve">There are no clear EEG or QEEG features unique to mild traumatic brain injury. Late after head injury, the correspondence is </w:t>
            </w:r>
            <w:r w:rsidRPr="00872C3D">
              <w:rPr>
                <w:rFonts w:ascii="Times New Roman" w:hAnsi="Times New Roman" w:cs="Times New Roman"/>
                <w:color w:val="333333"/>
                <w:sz w:val="32"/>
                <w:szCs w:val="32"/>
                <w:shd w:val="clear" w:color="auto" w:fill="FFFFFF"/>
              </w:rPr>
              <w:lastRenderedPageBreak/>
              <w:t>poor between electrophysiologic findings and clinical symptoms.</w:t>
            </w:r>
          </w:p>
        </w:tc>
      </w:tr>
      <w:tr w:rsidR="00CC35B6" w:rsidTr="000C407B">
        <w:tc>
          <w:tcPr>
            <w:tcW w:w="3192" w:type="dxa"/>
          </w:tcPr>
          <w:p w:rsidR="00CC35B6" w:rsidRPr="00872C3D" w:rsidRDefault="00872C3D" w:rsidP="00E53AA4">
            <w:pPr>
              <w:tabs>
                <w:tab w:val="left" w:pos="720"/>
              </w:tabs>
              <w:spacing w:after="100" w:line="360" w:lineRule="auto"/>
              <w:jc w:val="both"/>
              <w:rPr>
                <w:rFonts w:ascii="Times New Roman" w:hAnsi="Times New Roman" w:cs="Times New Roman"/>
                <w:sz w:val="32"/>
                <w:szCs w:val="32"/>
              </w:rPr>
            </w:pPr>
            <w:r w:rsidRPr="00872C3D">
              <w:rPr>
                <w:rFonts w:ascii="Times New Roman" w:hAnsi="Times New Roman" w:cs="Times New Roman"/>
                <w:sz w:val="32"/>
                <w:szCs w:val="32"/>
              </w:rPr>
              <w:lastRenderedPageBreak/>
              <w:t>Clinical electrophysiologic assessments and mild traumatic brain injury: state-of-the-science and implications for clinical practice</w:t>
            </w:r>
          </w:p>
        </w:tc>
        <w:tc>
          <w:tcPr>
            <w:tcW w:w="3192" w:type="dxa"/>
          </w:tcPr>
          <w:p w:rsidR="00CC35B6" w:rsidRPr="00872C3D" w:rsidRDefault="00872C3D" w:rsidP="00872C3D">
            <w:pPr>
              <w:tabs>
                <w:tab w:val="left" w:pos="720"/>
              </w:tabs>
              <w:spacing w:after="100" w:line="360" w:lineRule="auto"/>
              <w:jc w:val="both"/>
              <w:rPr>
                <w:rFonts w:ascii="Times New Roman" w:hAnsi="Times New Roman" w:cs="Times New Roman"/>
                <w:sz w:val="32"/>
                <w:szCs w:val="32"/>
              </w:rPr>
            </w:pPr>
            <w:r w:rsidRPr="00872C3D">
              <w:rPr>
                <w:rFonts w:ascii="Times New Roman" w:hAnsi="Times New Roman" w:cs="Times New Roman"/>
                <w:sz w:val="32"/>
                <w:szCs w:val="32"/>
              </w:rPr>
              <w:t xml:space="preserve">Arciniegas, D.B., </w:t>
            </w:r>
          </w:p>
        </w:tc>
        <w:tc>
          <w:tcPr>
            <w:tcW w:w="3192" w:type="dxa"/>
          </w:tcPr>
          <w:p w:rsidR="00CC35B6" w:rsidRPr="00872C3D" w:rsidRDefault="00872C3D" w:rsidP="00E53AA4">
            <w:pPr>
              <w:tabs>
                <w:tab w:val="left" w:pos="720"/>
              </w:tabs>
              <w:spacing w:after="100" w:line="360" w:lineRule="auto"/>
              <w:jc w:val="both"/>
              <w:rPr>
                <w:rFonts w:ascii="Times New Roman" w:hAnsi="Times New Roman" w:cs="Times New Roman"/>
                <w:sz w:val="32"/>
                <w:szCs w:val="32"/>
              </w:rPr>
            </w:pPr>
            <w:r w:rsidRPr="00872C3D">
              <w:rPr>
                <w:rFonts w:ascii="Times New Roman" w:hAnsi="Times New Roman" w:cs="Times New Roman"/>
                <w:color w:val="333333"/>
                <w:sz w:val="32"/>
                <w:szCs w:val="32"/>
                <w:shd w:val="clear" w:color="auto" w:fill="FFFFFF"/>
              </w:rPr>
              <w:t>Effective and appropriate use of EEG and qEEG in this context requires expert-level knowledge of these technologies, mTBI, and the differential diagnosis for postconcussive symptoms.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391668" w:rsidRDefault="00391668" w:rsidP="00E53AA4">
      <w:pPr>
        <w:spacing w:before="100" w:after="100" w:line="360" w:lineRule="auto"/>
        <w:jc w:val="both"/>
        <w:rPr>
          <w:rFonts w:ascii="Times New Roman" w:hAnsi="Times New Roman" w:cs="Times New Roman"/>
          <w:b/>
          <w:sz w:val="28"/>
          <w:szCs w:val="28"/>
        </w:rPr>
      </w:pPr>
    </w:p>
    <w:p w:rsidR="00391668" w:rsidRDefault="00391668" w:rsidP="00E53AA4">
      <w:pPr>
        <w:spacing w:before="100" w:after="100" w:line="360" w:lineRule="auto"/>
        <w:jc w:val="both"/>
        <w:rPr>
          <w:rFonts w:ascii="Times New Roman" w:hAnsi="Times New Roman" w:cs="Times New Roman"/>
          <w:b/>
          <w:sz w:val="28"/>
          <w:szCs w:val="28"/>
        </w:rPr>
      </w:pPr>
    </w:p>
    <w:p w:rsidR="00391668" w:rsidRDefault="00391668" w:rsidP="00E53AA4">
      <w:pPr>
        <w:spacing w:before="100" w:after="100" w:line="360" w:lineRule="auto"/>
        <w:jc w:val="both"/>
        <w:rPr>
          <w:rFonts w:ascii="Times New Roman" w:hAnsi="Times New Roman" w:cs="Times New Roman"/>
          <w:b/>
          <w:sz w:val="28"/>
          <w:szCs w:val="28"/>
        </w:rPr>
      </w:pPr>
    </w:p>
    <w:p w:rsidR="00391668" w:rsidRDefault="00391668" w:rsidP="00E53AA4">
      <w:pPr>
        <w:spacing w:before="100" w:after="100" w:line="360" w:lineRule="auto"/>
        <w:jc w:val="both"/>
        <w:rPr>
          <w:rFonts w:ascii="Times New Roman" w:hAnsi="Times New Roman" w:cs="Times New Roman"/>
          <w:b/>
          <w:sz w:val="28"/>
          <w:szCs w:val="28"/>
        </w:rPr>
      </w:pPr>
    </w:p>
    <w:p w:rsidR="00391668" w:rsidRDefault="00391668" w:rsidP="00E53AA4">
      <w:pPr>
        <w:spacing w:before="100" w:after="100" w:line="360" w:lineRule="auto"/>
        <w:jc w:val="both"/>
        <w:rPr>
          <w:rFonts w:ascii="Times New Roman" w:hAnsi="Times New Roman" w:cs="Times New Roman"/>
          <w:b/>
          <w:sz w:val="28"/>
          <w:szCs w:val="28"/>
        </w:rPr>
      </w:pPr>
    </w:p>
    <w:p w:rsidR="00391668" w:rsidRDefault="00391668" w:rsidP="00E53AA4">
      <w:pPr>
        <w:spacing w:before="100" w:after="100" w:line="360" w:lineRule="auto"/>
        <w:jc w:val="both"/>
        <w:rPr>
          <w:rFonts w:ascii="Times New Roman" w:hAnsi="Times New Roman" w:cs="Times New Roman"/>
          <w:b/>
          <w:sz w:val="28"/>
          <w:szCs w:val="28"/>
        </w:rPr>
      </w:pPr>
    </w:p>
    <w:p w:rsidR="00391668" w:rsidRDefault="00391668" w:rsidP="00E53AA4">
      <w:pPr>
        <w:spacing w:before="100" w:after="100" w:line="360" w:lineRule="auto"/>
        <w:jc w:val="both"/>
        <w:rPr>
          <w:rFonts w:ascii="Times New Roman" w:hAnsi="Times New Roman" w:cs="Times New Roman"/>
          <w:b/>
          <w:sz w:val="28"/>
          <w:szCs w:val="28"/>
        </w:rPr>
      </w:pPr>
    </w:p>
    <w:p w:rsidR="00391668" w:rsidRDefault="00391668" w:rsidP="00E53AA4">
      <w:pPr>
        <w:spacing w:before="100" w:after="100" w:line="360" w:lineRule="auto"/>
        <w:jc w:val="both"/>
        <w:rPr>
          <w:rFonts w:ascii="Times New Roman" w:hAnsi="Times New Roman" w:cs="Times New Roman"/>
          <w:b/>
          <w:sz w:val="28"/>
          <w:szCs w:val="28"/>
        </w:rPr>
      </w:pPr>
    </w:p>
    <w:p w:rsidR="00391668" w:rsidRDefault="00391668" w:rsidP="00E53AA4">
      <w:pPr>
        <w:spacing w:before="100" w:after="100" w:line="360" w:lineRule="auto"/>
        <w:jc w:val="both"/>
        <w:rPr>
          <w:rFonts w:ascii="Times New Roman" w:hAnsi="Times New Roman" w:cs="Times New Roman"/>
          <w:b/>
          <w:sz w:val="28"/>
          <w:szCs w:val="28"/>
        </w:rPr>
      </w:pPr>
    </w:p>
    <w:p w:rsidR="00305BF0" w:rsidRPr="00D81E16" w:rsidRDefault="00305BF0" w:rsidP="00CC35B6">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CC35B6" w:rsidRDefault="00405E73" w:rsidP="00E53AA4">
      <w:pPr>
        <w:spacing w:after="0" w:line="360" w:lineRule="auto"/>
        <w:jc w:val="both"/>
        <w:rPr>
          <w:rFonts w:ascii="Times New Roman" w:hAnsi="Times New Roman" w:cs="Times New Roman"/>
          <w:b/>
          <w:sz w:val="40"/>
          <w:szCs w:val="40"/>
        </w:rPr>
      </w:pPr>
      <w:r w:rsidRPr="00CC35B6">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CC35B6" w:rsidP="00E53AA4">
      <w:pPr>
        <w:spacing w:after="0" w:line="360" w:lineRule="auto"/>
        <w:jc w:val="both"/>
        <w:rPr>
          <w:rFonts w:ascii="Times New Roman" w:hAnsi="Times New Roman" w:cs="Times New Roman"/>
        </w:rPr>
      </w:pPr>
      <w:r w:rsidRPr="00CC35B6">
        <w:rPr>
          <w:rFonts w:ascii="Times New Roman" w:hAnsi="Times New Roman" w:cs="Times New Roman"/>
        </w:rPr>
        <w:drawing>
          <wp:inline distT="0" distB="0" distL="0" distR="0">
            <wp:extent cx="5867399" cy="4267200"/>
            <wp:effectExtent l="19050" t="0" r="1" b="0"/>
            <wp:docPr id="2" name="Picture 1" descr="C:\Users\ELCOT-Lenovo\Desktop\pic 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 2.png"/>
                    <pic:cNvPicPr>
                      <a:picLocks noGrp="1" noChangeAspect="1" noChangeArrowheads="1"/>
                    </pic:cNvPicPr>
                  </pic:nvPicPr>
                  <pic:blipFill>
                    <a:blip r:embed="rId8"/>
                    <a:srcRect/>
                    <a:stretch>
                      <a:fillRect/>
                    </a:stretch>
                  </pic:blipFill>
                  <pic:spPr bwMode="auto">
                    <a:xfrm>
                      <a:off x="0" y="0"/>
                      <a:ext cx="5867399" cy="4267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C35B6" w:rsidRPr="00CC35B6" w:rsidRDefault="00CC35B6" w:rsidP="00CC35B6">
      <w:pPr>
        <w:pStyle w:val="BodyText"/>
        <w:rPr>
          <w:bCs/>
          <w:iCs/>
          <w:sz w:val="32"/>
          <w:szCs w:val="32"/>
          <w:lang w:val="en-IN"/>
        </w:rPr>
      </w:pPr>
      <w:r w:rsidRPr="00CC35B6">
        <w:rPr>
          <w:bCs/>
          <w:iCs/>
          <w:sz w:val="32"/>
          <w:szCs w:val="32"/>
          <w:lang w:val="en-IN"/>
        </w:rPr>
        <w:t>This study demonstrates that ML models built upon qEEG features and demographic information extracted from existing public databases could distinguish between TBI and normal patients with up to 0.94 accuracy and 0.94 sensitivity in CV and 0.76 accuracy and 0.80 sensitivity in IV. With the addition of a cohort of stroke patients, these models were able to outperform a theoretical model that could only detect changes between normal and abnormal EEGs. In fact, further investigation into the best three-class models showed it distinguished stroke with the highest precision. Feature selection method appears to play the most important role in the performance of models.</w:t>
      </w:r>
      <w:r w:rsidRPr="00CC35B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C35B6" w:rsidRDefault="00CC35B6" w:rsidP="00E53AA4">
      <w:pPr>
        <w:pStyle w:val="BodyText"/>
        <w:rPr>
          <w:b/>
          <w:iCs/>
          <w:sz w:val="28"/>
          <w:szCs w:val="28"/>
        </w:rPr>
      </w:pPr>
    </w:p>
    <w:p w:rsidR="00CC35B6" w:rsidRDefault="00CC35B6" w:rsidP="00E53AA4">
      <w:pPr>
        <w:pStyle w:val="BodyText"/>
        <w:rPr>
          <w:b/>
          <w:iCs/>
          <w:sz w:val="28"/>
          <w:szCs w:val="28"/>
        </w:rPr>
      </w:pPr>
    </w:p>
    <w:p w:rsidR="00CC35B6" w:rsidRDefault="00CC35B6" w:rsidP="00E53AA4">
      <w:pPr>
        <w:pStyle w:val="BodyText"/>
        <w:rPr>
          <w:b/>
          <w:iCs/>
          <w:sz w:val="28"/>
          <w:szCs w:val="28"/>
        </w:rPr>
      </w:pPr>
    </w:p>
    <w:p w:rsidR="00CC35B6" w:rsidRDefault="00CC35B6" w:rsidP="00E53AA4">
      <w:pPr>
        <w:pStyle w:val="BodyText"/>
        <w:rPr>
          <w:b/>
          <w:iCs/>
          <w:sz w:val="28"/>
          <w:szCs w:val="28"/>
        </w:rPr>
      </w:pPr>
    </w:p>
    <w:p w:rsidR="00CC35B6" w:rsidRDefault="00CC35B6" w:rsidP="00E53AA4">
      <w:pPr>
        <w:pStyle w:val="BodyText"/>
        <w:rPr>
          <w:b/>
          <w:iCs/>
          <w:sz w:val="28"/>
          <w:szCs w:val="28"/>
        </w:rPr>
      </w:pPr>
    </w:p>
    <w:p w:rsidR="00CC35B6" w:rsidRDefault="00CC35B6" w:rsidP="00E53AA4">
      <w:pPr>
        <w:pStyle w:val="BodyText"/>
        <w:rPr>
          <w:b/>
          <w:iCs/>
          <w:sz w:val="28"/>
          <w:szCs w:val="28"/>
        </w:rPr>
      </w:pPr>
    </w:p>
    <w:p w:rsidR="00CC35B6" w:rsidRDefault="00CC35B6" w:rsidP="00E53AA4">
      <w:pPr>
        <w:pStyle w:val="BodyText"/>
        <w:rPr>
          <w:b/>
          <w:iCs/>
          <w:sz w:val="28"/>
          <w:szCs w:val="28"/>
        </w:rPr>
      </w:pPr>
    </w:p>
    <w:p w:rsidR="00CC35B6" w:rsidRDefault="00CC35B6" w:rsidP="00E53AA4">
      <w:pPr>
        <w:pStyle w:val="BodyText"/>
        <w:rPr>
          <w:b/>
          <w:iCs/>
          <w:sz w:val="28"/>
          <w:szCs w:val="28"/>
        </w:rPr>
      </w:pPr>
    </w:p>
    <w:p w:rsidR="00CC35B6" w:rsidRDefault="00CC35B6" w:rsidP="00E53AA4">
      <w:pPr>
        <w:pStyle w:val="BodyText"/>
        <w:rPr>
          <w:b/>
          <w:iCs/>
          <w:sz w:val="28"/>
          <w:szCs w:val="28"/>
        </w:rPr>
      </w:pPr>
    </w:p>
    <w:p w:rsidR="00CC35B6" w:rsidRDefault="00CC35B6" w:rsidP="00E53AA4">
      <w:pPr>
        <w:pStyle w:val="BodyText"/>
        <w:rPr>
          <w:b/>
          <w:iCs/>
          <w:sz w:val="28"/>
          <w:szCs w:val="28"/>
        </w:rPr>
      </w:pPr>
    </w:p>
    <w:p w:rsidR="00CC35B6" w:rsidRDefault="00CC35B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C35B6" w:rsidRDefault="00816554" w:rsidP="00CC35B6">
      <w:pPr>
        <w:pStyle w:val="BodyText"/>
        <w:numPr>
          <w:ilvl w:val="0"/>
          <w:numId w:val="47"/>
        </w:numPr>
        <w:rPr>
          <w:sz w:val="32"/>
          <w:szCs w:val="32"/>
          <w:lang w:val="en-IN"/>
        </w:rPr>
      </w:pPr>
      <w:r w:rsidRPr="00CC35B6">
        <w:rPr>
          <w:sz w:val="32"/>
          <w:szCs w:val="32"/>
          <w:lang w:val="en-IN"/>
        </w:rPr>
        <w:t xml:space="preserve">1. Schmitt, S. and M.A. Dichter, "Electrophysiologic recordings in traumatic brain injury," Handb Clin Neurol, vol. 127, pp. 319-39. 2015. </w:t>
      </w:r>
    </w:p>
    <w:p w:rsidR="00000000" w:rsidRPr="00CC35B6" w:rsidRDefault="00816554" w:rsidP="00CC35B6">
      <w:pPr>
        <w:pStyle w:val="BodyText"/>
        <w:numPr>
          <w:ilvl w:val="0"/>
          <w:numId w:val="47"/>
        </w:numPr>
        <w:rPr>
          <w:sz w:val="32"/>
          <w:szCs w:val="32"/>
          <w:lang w:val="en-IN"/>
        </w:rPr>
      </w:pPr>
      <w:r w:rsidRPr="00CC35B6">
        <w:rPr>
          <w:sz w:val="32"/>
          <w:szCs w:val="32"/>
          <w:lang w:val="en-IN"/>
        </w:rPr>
        <w:t xml:space="preserve">2. Rapp, </w:t>
      </w:r>
      <w:r w:rsidRPr="00CC35B6">
        <w:rPr>
          <w:sz w:val="32"/>
          <w:szCs w:val="32"/>
          <w:lang w:val="en-IN"/>
        </w:rPr>
        <w:t xml:space="preserve">P.E., et al., "Traumatic brain injury detection using electrophysiological methods," Front Hum Neurosci, vol. 9, pp. 11. Feb. 2015 </w:t>
      </w:r>
    </w:p>
    <w:p w:rsidR="00000000" w:rsidRPr="00CC35B6" w:rsidRDefault="00816554" w:rsidP="00CC35B6">
      <w:pPr>
        <w:pStyle w:val="BodyText"/>
        <w:numPr>
          <w:ilvl w:val="0"/>
          <w:numId w:val="47"/>
        </w:numPr>
        <w:rPr>
          <w:sz w:val="32"/>
          <w:szCs w:val="32"/>
          <w:lang w:val="en-IN"/>
        </w:rPr>
      </w:pPr>
      <w:r w:rsidRPr="00CC35B6">
        <w:rPr>
          <w:sz w:val="32"/>
          <w:szCs w:val="32"/>
          <w:lang w:val="en-IN"/>
        </w:rPr>
        <w:t xml:space="preserve">3. Nuwer, M.R., et al., "Routine and quantitative EEG in mild traumatic brain injury," Clin Neurophysiol, vol. 116, no. 9, </w:t>
      </w:r>
      <w:r w:rsidRPr="00CC35B6">
        <w:rPr>
          <w:sz w:val="32"/>
          <w:szCs w:val="32"/>
          <w:lang w:val="en-IN"/>
        </w:rPr>
        <w:t>pp. 2001-25. Sep. 2005.</w:t>
      </w:r>
    </w:p>
    <w:p w:rsidR="00000000" w:rsidRPr="00CC35B6" w:rsidRDefault="00816554" w:rsidP="00CC35B6">
      <w:pPr>
        <w:pStyle w:val="BodyText"/>
        <w:numPr>
          <w:ilvl w:val="0"/>
          <w:numId w:val="47"/>
        </w:numPr>
        <w:rPr>
          <w:sz w:val="32"/>
          <w:szCs w:val="32"/>
          <w:lang w:val="en-IN"/>
        </w:rPr>
      </w:pPr>
      <w:r w:rsidRPr="00CC35B6">
        <w:rPr>
          <w:sz w:val="32"/>
          <w:szCs w:val="32"/>
          <w:lang w:val="en-IN"/>
        </w:rPr>
        <w:t xml:space="preserve">4. Arciniegas, D.B., "Clinical electrophysiologic assessments and mild traumatic brain injury: state-of-the-science and implications for clinical practice," Int J Psychophysiol, vol. 82, no. 1, pp. 41-52. Oct. 2011. </w:t>
      </w:r>
    </w:p>
    <w:p w:rsidR="00000000" w:rsidRPr="00CC35B6" w:rsidRDefault="00816554" w:rsidP="00CC35B6">
      <w:pPr>
        <w:pStyle w:val="BodyText"/>
        <w:numPr>
          <w:ilvl w:val="0"/>
          <w:numId w:val="47"/>
        </w:numPr>
        <w:rPr>
          <w:sz w:val="32"/>
          <w:szCs w:val="32"/>
          <w:lang w:val="en-IN"/>
        </w:rPr>
      </w:pPr>
      <w:r w:rsidRPr="00CC35B6">
        <w:rPr>
          <w:sz w:val="32"/>
          <w:szCs w:val="32"/>
          <w:lang w:val="en-IN"/>
        </w:rPr>
        <w:t>5. Lewine, J.</w:t>
      </w:r>
      <w:r w:rsidRPr="00CC35B6">
        <w:rPr>
          <w:sz w:val="32"/>
          <w:szCs w:val="32"/>
          <w:lang w:val="en-IN"/>
        </w:rPr>
        <w:t>D., et al., "Quantitative EEG Biomarkers for Mild Traumatic Brain Injury," J Clin Neurophysiol, vol 36, no. 4, pp. 298-305. Jul. 2019.</w:t>
      </w:r>
      <w:r w:rsidRPr="00CC35B6">
        <w:rPr>
          <w:sz w:val="32"/>
          <w:szCs w:val="32"/>
        </w:rPr>
        <w:t xml:space="preserve"> </w:t>
      </w:r>
    </w:p>
    <w:p w:rsidR="00000000" w:rsidRPr="00CC35B6" w:rsidRDefault="00816554" w:rsidP="00CC35B6">
      <w:pPr>
        <w:pStyle w:val="BodyText"/>
        <w:numPr>
          <w:ilvl w:val="0"/>
          <w:numId w:val="47"/>
        </w:numPr>
        <w:rPr>
          <w:sz w:val="32"/>
          <w:szCs w:val="32"/>
          <w:lang w:val="en-IN"/>
        </w:rPr>
      </w:pPr>
      <w:r w:rsidRPr="00CC35B6">
        <w:rPr>
          <w:sz w:val="32"/>
          <w:szCs w:val="32"/>
          <w:lang w:val="en-IN"/>
        </w:rPr>
        <w:t>6. Modarres, M., et al., "EEG slow waves in traumatic brain injury: Convergent findings in mouse and man." Neurobiol Sl</w:t>
      </w:r>
      <w:r w:rsidRPr="00CC35B6">
        <w:rPr>
          <w:sz w:val="32"/>
          <w:szCs w:val="32"/>
          <w:lang w:val="en-IN"/>
        </w:rPr>
        <w:t xml:space="preserve">eep Circadian Rhythms, vol 2. pp. 59-70. Jul. 2016. </w:t>
      </w:r>
    </w:p>
    <w:p w:rsidR="00000000" w:rsidRPr="00CC35B6" w:rsidRDefault="00816554" w:rsidP="00CC35B6">
      <w:pPr>
        <w:pStyle w:val="BodyText"/>
        <w:numPr>
          <w:ilvl w:val="0"/>
          <w:numId w:val="47"/>
        </w:numPr>
        <w:rPr>
          <w:sz w:val="32"/>
          <w:szCs w:val="32"/>
          <w:lang w:val="en-IN"/>
        </w:rPr>
      </w:pPr>
      <w:r w:rsidRPr="00CC35B6">
        <w:rPr>
          <w:sz w:val="32"/>
          <w:szCs w:val="32"/>
          <w:lang w:val="en-IN"/>
        </w:rPr>
        <w:t xml:space="preserve">7. Haglund, Y. and H.E. Persson, "Does Swedish amateur boxing lead to chronic brain damage? 3. A retrospective clinical </w:t>
      </w:r>
      <w:r w:rsidRPr="00CC35B6">
        <w:rPr>
          <w:sz w:val="32"/>
          <w:szCs w:val="32"/>
          <w:lang w:val="en-IN"/>
        </w:rPr>
        <w:lastRenderedPageBreak/>
        <w:t>neurophysiological study," Acta Neurol Scand, vol 82, no. 6, pp. 353-60. Dec. 1990</w:t>
      </w:r>
      <w:r w:rsidRPr="00CC35B6">
        <w:rPr>
          <w:sz w:val="32"/>
          <w:szCs w:val="32"/>
          <w:lang w:val="en-IN"/>
        </w:rPr>
        <w:t>.</w:t>
      </w:r>
    </w:p>
    <w:p w:rsidR="00000000" w:rsidRPr="00CC35B6" w:rsidRDefault="00816554" w:rsidP="00CC35B6">
      <w:pPr>
        <w:pStyle w:val="BodyText"/>
        <w:numPr>
          <w:ilvl w:val="0"/>
          <w:numId w:val="47"/>
        </w:numPr>
        <w:rPr>
          <w:sz w:val="32"/>
          <w:szCs w:val="32"/>
          <w:lang w:val="en-IN"/>
        </w:rPr>
      </w:pPr>
      <w:r w:rsidRPr="00CC35B6">
        <w:rPr>
          <w:sz w:val="32"/>
          <w:szCs w:val="32"/>
          <w:lang w:val="en-IN"/>
        </w:rPr>
        <w:t xml:space="preserve">8. Kumar, S., et al., "Reduction of functional brain connectivity in mild traumatic brain injury during working memory," J Neurotrauma, vol 26, no. 5, pp. 665-75. May. 2009. </w:t>
      </w:r>
    </w:p>
    <w:p w:rsidR="00000000" w:rsidRPr="00CC35B6" w:rsidRDefault="00816554" w:rsidP="00CC35B6">
      <w:pPr>
        <w:pStyle w:val="BodyText"/>
        <w:numPr>
          <w:ilvl w:val="0"/>
          <w:numId w:val="47"/>
        </w:numPr>
        <w:rPr>
          <w:sz w:val="32"/>
          <w:szCs w:val="32"/>
          <w:lang w:val="en-IN"/>
        </w:rPr>
      </w:pPr>
      <w:r w:rsidRPr="00CC35B6">
        <w:rPr>
          <w:sz w:val="32"/>
          <w:szCs w:val="32"/>
          <w:lang w:val="en-IN"/>
        </w:rPr>
        <w:t xml:space="preserve">9. Cao, C. and S. Slobounov, "Alteration of cortical functional connectivity </w:t>
      </w:r>
      <w:r w:rsidRPr="00CC35B6">
        <w:rPr>
          <w:sz w:val="32"/>
          <w:szCs w:val="32"/>
          <w:lang w:val="en-IN"/>
        </w:rPr>
        <w:t xml:space="preserve">as a result of traumatic brain injury revealed by graph theory, ICA, and sLORETA analyses of EEG signals," IEEE Trans Neural Syst Rehabil Eng, vol 18, no. 1, pp. 11-9. Feb. 2010. </w:t>
      </w:r>
    </w:p>
    <w:p w:rsidR="00000000" w:rsidRPr="00CC35B6" w:rsidRDefault="00816554" w:rsidP="00CC35B6">
      <w:pPr>
        <w:pStyle w:val="BodyText"/>
        <w:numPr>
          <w:ilvl w:val="0"/>
          <w:numId w:val="47"/>
        </w:numPr>
        <w:rPr>
          <w:sz w:val="32"/>
          <w:szCs w:val="32"/>
          <w:lang w:val="en-IN"/>
        </w:rPr>
      </w:pPr>
      <w:r w:rsidRPr="00CC35B6">
        <w:rPr>
          <w:sz w:val="32"/>
          <w:szCs w:val="32"/>
          <w:lang w:val="en-IN"/>
        </w:rPr>
        <w:t>10. Munia, T.T.K., et al., "</w:t>
      </w:r>
      <w:r w:rsidRPr="00CC35B6">
        <w:rPr>
          <w:sz w:val="32"/>
          <w:szCs w:val="32"/>
          <w:lang w:val="en-IN"/>
        </w:rPr>
        <w:t xml:space="preserve">A Novel EEG Based Spectral Analysis of Persistent Brain Function Alteration in Athletes with Concussion History," Sci Rep, vol 7, no. 1, pp. 17221. Dec.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6554" w:rsidRDefault="00816554" w:rsidP="003654DF">
      <w:pPr>
        <w:spacing w:after="0" w:line="240" w:lineRule="auto"/>
      </w:pPr>
      <w:r>
        <w:separator/>
      </w:r>
    </w:p>
  </w:endnote>
  <w:endnote w:type="continuationSeparator" w:id="1">
    <w:p w:rsidR="00816554" w:rsidRDefault="0081655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6554" w:rsidRDefault="00816554" w:rsidP="003654DF">
      <w:pPr>
        <w:spacing w:after="0" w:line="240" w:lineRule="auto"/>
      </w:pPr>
      <w:r>
        <w:separator/>
      </w:r>
    </w:p>
  </w:footnote>
  <w:footnote w:type="continuationSeparator" w:id="1">
    <w:p w:rsidR="00816554" w:rsidRDefault="0081655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44198">
        <w:pPr>
          <w:pStyle w:val="Header"/>
          <w:jc w:val="right"/>
        </w:pPr>
        <w:fldSimple w:instr=" PAGE   \* MERGEFORMAT ">
          <w:r w:rsidR="00391668">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3004EE"/>
    <w:multiLevelType w:val="hybridMultilevel"/>
    <w:tmpl w:val="B8FABC74"/>
    <w:lvl w:ilvl="0" w:tplc="34EA4200">
      <w:start w:val="1"/>
      <w:numFmt w:val="bullet"/>
      <w:lvlText w:val=""/>
      <w:lvlJc w:val="left"/>
      <w:pPr>
        <w:tabs>
          <w:tab w:val="num" w:pos="720"/>
        </w:tabs>
        <w:ind w:left="720" w:hanging="360"/>
      </w:pPr>
      <w:rPr>
        <w:rFonts w:ascii="Wingdings 2" w:hAnsi="Wingdings 2" w:hint="default"/>
      </w:rPr>
    </w:lvl>
    <w:lvl w:ilvl="1" w:tplc="542CB2C0" w:tentative="1">
      <w:start w:val="1"/>
      <w:numFmt w:val="bullet"/>
      <w:lvlText w:val=""/>
      <w:lvlJc w:val="left"/>
      <w:pPr>
        <w:tabs>
          <w:tab w:val="num" w:pos="1440"/>
        </w:tabs>
        <w:ind w:left="1440" w:hanging="360"/>
      </w:pPr>
      <w:rPr>
        <w:rFonts w:ascii="Wingdings 2" w:hAnsi="Wingdings 2" w:hint="default"/>
      </w:rPr>
    </w:lvl>
    <w:lvl w:ilvl="2" w:tplc="0720914C" w:tentative="1">
      <w:start w:val="1"/>
      <w:numFmt w:val="bullet"/>
      <w:lvlText w:val=""/>
      <w:lvlJc w:val="left"/>
      <w:pPr>
        <w:tabs>
          <w:tab w:val="num" w:pos="2160"/>
        </w:tabs>
        <w:ind w:left="2160" w:hanging="360"/>
      </w:pPr>
      <w:rPr>
        <w:rFonts w:ascii="Wingdings 2" w:hAnsi="Wingdings 2" w:hint="default"/>
      </w:rPr>
    </w:lvl>
    <w:lvl w:ilvl="3" w:tplc="77FC7B62" w:tentative="1">
      <w:start w:val="1"/>
      <w:numFmt w:val="bullet"/>
      <w:lvlText w:val=""/>
      <w:lvlJc w:val="left"/>
      <w:pPr>
        <w:tabs>
          <w:tab w:val="num" w:pos="2880"/>
        </w:tabs>
        <w:ind w:left="2880" w:hanging="360"/>
      </w:pPr>
      <w:rPr>
        <w:rFonts w:ascii="Wingdings 2" w:hAnsi="Wingdings 2" w:hint="default"/>
      </w:rPr>
    </w:lvl>
    <w:lvl w:ilvl="4" w:tplc="0192B76E" w:tentative="1">
      <w:start w:val="1"/>
      <w:numFmt w:val="bullet"/>
      <w:lvlText w:val=""/>
      <w:lvlJc w:val="left"/>
      <w:pPr>
        <w:tabs>
          <w:tab w:val="num" w:pos="3600"/>
        </w:tabs>
        <w:ind w:left="3600" w:hanging="360"/>
      </w:pPr>
      <w:rPr>
        <w:rFonts w:ascii="Wingdings 2" w:hAnsi="Wingdings 2" w:hint="default"/>
      </w:rPr>
    </w:lvl>
    <w:lvl w:ilvl="5" w:tplc="94F61CBC" w:tentative="1">
      <w:start w:val="1"/>
      <w:numFmt w:val="bullet"/>
      <w:lvlText w:val=""/>
      <w:lvlJc w:val="left"/>
      <w:pPr>
        <w:tabs>
          <w:tab w:val="num" w:pos="4320"/>
        </w:tabs>
        <w:ind w:left="4320" w:hanging="360"/>
      </w:pPr>
      <w:rPr>
        <w:rFonts w:ascii="Wingdings 2" w:hAnsi="Wingdings 2" w:hint="default"/>
      </w:rPr>
    </w:lvl>
    <w:lvl w:ilvl="6" w:tplc="CEA8BED4" w:tentative="1">
      <w:start w:val="1"/>
      <w:numFmt w:val="bullet"/>
      <w:lvlText w:val=""/>
      <w:lvlJc w:val="left"/>
      <w:pPr>
        <w:tabs>
          <w:tab w:val="num" w:pos="5040"/>
        </w:tabs>
        <w:ind w:left="5040" w:hanging="360"/>
      </w:pPr>
      <w:rPr>
        <w:rFonts w:ascii="Wingdings 2" w:hAnsi="Wingdings 2" w:hint="default"/>
      </w:rPr>
    </w:lvl>
    <w:lvl w:ilvl="7" w:tplc="5AC811B2" w:tentative="1">
      <w:start w:val="1"/>
      <w:numFmt w:val="bullet"/>
      <w:lvlText w:val=""/>
      <w:lvlJc w:val="left"/>
      <w:pPr>
        <w:tabs>
          <w:tab w:val="num" w:pos="5760"/>
        </w:tabs>
        <w:ind w:left="5760" w:hanging="360"/>
      </w:pPr>
      <w:rPr>
        <w:rFonts w:ascii="Wingdings 2" w:hAnsi="Wingdings 2" w:hint="default"/>
      </w:rPr>
    </w:lvl>
    <w:lvl w:ilvl="8" w:tplc="53F0AFEE"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3A6841"/>
    <w:multiLevelType w:val="multilevel"/>
    <w:tmpl w:val="C3F04E42"/>
    <w:lvl w:ilvl="0">
      <w:start w:val="1"/>
      <w:numFmt w:val="bullet"/>
      <w:lvlText w:val=""/>
      <w:lvlJc w:val="left"/>
      <w:pPr>
        <w:ind w:left="450" w:hanging="45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9A4E2F"/>
    <w:multiLevelType w:val="hybridMultilevel"/>
    <w:tmpl w:val="505A0E2C"/>
    <w:lvl w:ilvl="0" w:tplc="0052B594">
      <w:start w:val="1"/>
      <w:numFmt w:val="bullet"/>
      <w:lvlText w:val=""/>
      <w:lvlJc w:val="left"/>
      <w:pPr>
        <w:tabs>
          <w:tab w:val="num" w:pos="720"/>
        </w:tabs>
        <w:ind w:left="720" w:hanging="360"/>
      </w:pPr>
      <w:rPr>
        <w:rFonts w:ascii="Wingdings 2" w:hAnsi="Wingdings 2" w:hint="default"/>
      </w:rPr>
    </w:lvl>
    <w:lvl w:ilvl="1" w:tplc="6A861060" w:tentative="1">
      <w:start w:val="1"/>
      <w:numFmt w:val="bullet"/>
      <w:lvlText w:val=""/>
      <w:lvlJc w:val="left"/>
      <w:pPr>
        <w:tabs>
          <w:tab w:val="num" w:pos="1440"/>
        </w:tabs>
        <w:ind w:left="1440" w:hanging="360"/>
      </w:pPr>
      <w:rPr>
        <w:rFonts w:ascii="Wingdings 2" w:hAnsi="Wingdings 2" w:hint="default"/>
      </w:rPr>
    </w:lvl>
    <w:lvl w:ilvl="2" w:tplc="76587410" w:tentative="1">
      <w:start w:val="1"/>
      <w:numFmt w:val="bullet"/>
      <w:lvlText w:val=""/>
      <w:lvlJc w:val="left"/>
      <w:pPr>
        <w:tabs>
          <w:tab w:val="num" w:pos="2160"/>
        </w:tabs>
        <w:ind w:left="2160" w:hanging="360"/>
      </w:pPr>
      <w:rPr>
        <w:rFonts w:ascii="Wingdings 2" w:hAnsi="Wingdings 2" w:hint="default"/>
      </w:rPr>
    </w:lvl>
    <w:lvl w:ilvl="3" w:tplc="14B489D4" w:tentative="1">
      <w:start w:val="1"/>
      <w:numFmt w:val="bullet"/>
      <w:lvlText w:val=""/>
      <w:lvlJc w:val="left"/>
      <w:pPr>
        <w:tabs>
          <w:tab w:val="num" w:pos="2880"/>
        </w:tabs>
        <w:ind w:left="2880" w:hanging="360"/>
      </w:pPr>
      <w:rPr>
        <w:rFonts w:ascii="Wingdings 2" w:hAnsi="Wingdings 2" w:hint="default"/>
      </w:rPr>
    </w:lvl>
    <w:lvl w:ilvl="4" w:tplc="2A3A6130" w:tentative="1">
      <w:start w:val="1"/>
      <w:numFmt w:val="bullet"/>
      <w:lvlText w:val=""/>
      <w:lvlJc w:val="left"/>
      <w:pPr>
        <w:tabs>
          <w:tab w:val="num" w:pos="3600"/>
        </w:tabs>
        <w:ind w:left="3600" w:hanging="360"/>
      </w:pPr>
      <w:rPr>
        <w:rFonts w:ascii="Wingdings 2" w:hAnsi="Wingdings 2" w:hint="default"/>
      </w:rPr>
    </w:lvl>
    <w:lvl w:ilvl="5" w:tplc="FB8E0472" w:tentative="1">
      <w:start w:val="1"/>
      <w:numFmt w:val="bullet"/>
      <w:lvlText w:val=""/>
      <w:lvlJc w:val="left"/>
      <w:pPr>
        <w:tabs>
          <w:tab w:val="num" w:pos="4320"/>
        </w:tabs>
        <w:ind w:left="4320" w:hanging="360"/>
      </w:pPr>
      <w:rPr>
        <w:rFonts w:ascii="Wingdings 2" w:hAnsi="Wingdings 2" w:hint="default"/>
      </w:rPr>
    </w:lvl>
    <w:lvl w:ilvl="6" w:tplc="E616712A" w:tentative="1">
      <w:start w:val="1"/>
      <w:numFmt w:val="bullet"/>
      <w:lvlText w:val=""/>
      <w:lvlJc w:val="left"/>
      <w:pPr>
        <w:tabs>
          <w:tab w:val="num" w:pos="5040"/>
        </w:tabs>
        <w:ind w:left="5040" w:hanging="360"/>
      </w:pPr>
      <w:rPr>
        <w:rFonts w:ascii="Wingdings 2" w:hAnsi="Wingdings 2" w:hint="default"/>
      </w:rPr>
    </w:lvl>
    <w:lvl w:ilvl="7" w:tplc="C3506200" w:tentative="1">
      <w:start w:val="1"/>
      <w:numFmt w:val="bullet"/>
      <w:lvlText w:val=""/>
      <w:lvlJc w:val="left"/>
      <w:pPr>
        <w:tabs>
          <w:tab w:val="num" w:pos="5760"/>
        </w:tabs>
        <w:ind w:left="5760" w:hanging="360"/>
      </w:pPr>
      <w:rPr>
        <w:rFonts w:ascii="Wingdings 2" w:hAnsi="Wingdings 2" w:hint="default"/>
      </w:rPr>
    </w:lvl>
    <w:lvl w:ilvl="8" w:tplc="FD682FE2" w:tentative="1">
      <w:start w:val="1"/>
      <w:numFmt w:val="bullet"/>
      <w:lvlText w:val=""/>
      <w:lvlJc w:val="left"/>
      <w:pPr>
        <w:tabs>
          <w:tab w:val="num" w:pos="6480"/>
        </w:tabs>
        <w:ind w:left="6480" w:hanging="360"/>
      </w:pPr>
      <w:rPr>
        <w:rFonts w:ascii="Wingdings 2" w:hAnsi="Wingdings 2"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7417584"/>
    <w:multiLevelType w:val="hybridMultilevel"/>
    <w:tmpl w:val="3F843D0A"/>
    <w:lvl w:ilvl="0" w:tplc="FAFAFA52">
      <w:start w:val="1"/>
      <w:numFmt w:val="bullet"/>
      <w:lvlText w:val=""/>
      <w:lvlJc w:val="left"/>
      <w:pPr>
        <w:tabs>
          <w:tab w:val="num" w:pos="720"/>
        </w:tabs>
        <w:ind w:left="720" w:hanging="360"/>
      </w:pPr>
      <w:rPr>
        <w:rFonts w:ascii="Wingdings 2" w:hAnsi="Wingdings 2" w:hint="default"/>
      </w:rPr>
    </w:lvl>
    <w:lvl w:ilvl="1" w:tplc="C41AAB70" w:tentative="1">
      <w:start w:val="1"/>
      <w:numFmt w:val="bullet"/>
      <w:lvlText w:val=""/>
      <w:lvlJc w:val="left"/>
      <w:pPr>
        <w:tabs>
          <w:tab w:val="num" w:pos="1440"/>
        </w:tabs>
        <w:ind w:left="1440" w:hanging="360"/>
      </w:pPr>
      <w:rPr>
        <w:rFonts w:ascii="Wingdings 2" w:hAnsi="Wingdings 2" w:hint="default"/>
      </w:rPr>
    </w:lvl>
    <w:lvl w:ilvl="2" w:tplc="683C4B02" w:tentative="1">
      <w:start w:val="1"/>
      <w:numFmt w:val="bullet"/>
      <w:lvlText w:val=""/>
      <w:lvlJc w:val="left"/>
      <w:pPr>
        <w:tabs>
          <w:tab w:val="num" w:pos="2160"/>
        </w:tabs>
        <w:ind w:left="2160" w:hanging="360"/>
      </w:pPr>
      <w:rPr>
        <w:rFonts w:ascii="Wingdings 2" w:hAnsi="Wingdings 2" w:hint="default"/>
      </w:rPr>
    </w:lvl>
    <w:lvl w:ilvl="3" w:tplc="F77004D6" w:tentative="1">
      <w:start w:val="1"/>
      <w:numFmt w:val="bullet"/>
      <w:lvlText w:val=""/>
      <w:lvlJc w:val="left"/>
      <w:pPr>
        <w:tabs>
          <w:tab w:val="num" w:pos="2880"/>
        </w:tabs>
        <w:ind w:left="2880" w:hanging="360"/>
      </w:pPr>
      <w:rPr>
        <w:rFonts w:ascii="Wingdings 2" w:hAnsi="Wingdings 2" w:hint="default"/>
      </w:rPr>
    </w:lvl>
    <w:lvl w:ilvl="4" w:tplc="F6E41524" w:tentative="1">
      <w:start w:val="1"/>
      <w:numFmt w:val="bullet"/>
      <w:lvlText w:val=""/>
      <w:lvlJc w:val="left"/>
      <w:pPr>
        <w:tabs>
          <w:tab w:val="num" w:pos="3600"/>
        </w:tabs>
        <w:ind w:left="3600" w:hanging="360"/>
      </w:pPr>
      <w:rPr>
        <w:rFonts w:ascii="Wingdings 2" w:hAnsi="Wingdings 2" w:hint="default"/>
      </w:rPr>
    </w:lvl>
    <w:lvl w:ilvl="5" w:tplc="7D743AE0" w:tentative="1">
      <w:start w:val="1"/>
      <w:numFmt w:val="bullet"/>
      <w:lvlText w:val=""/>
      <w:lvlJc w:val="left"/>
      <w:pPr>
        <w:tabs>
          <w:tab w:val="num" w:pos="4320"/>
        </w:tabs>
        <w:ind w:left="4320" w:hanging="360"/>
      </w:pPr>
      <w:rPr>
        <w:rFonts w:ascii="Wingdings 2" w:hAnsi="Wingdings 2" w:hint="default"/>
      </w:rPr>
    </w:lvl>
    <w:lvl w:ilvl="6" w:tplc="2FD0CB36" w:tentative="1">
      <w:start w:val="1"/>
      <w:numFmt w:val="bullet"/>
      <w:lvlText w:val=""/>
      <w:lvlJc w:val="left"/>
      <w:pPr>
        <w:tabs>
          <w:tab w:val="num" w:pos="5040"/>
        </w:tabs>
        <w:ind w:left="5040" w:hanging="360"/>
      </w:pPr>
      <w:rPr>
        <w:rFonts w:ascii="Wingdings 2" w:hAnsi="Wingdings 2" w:hint="default"/>
      </w:rPr>
    </w:lvl>
    <w:lvl w:ilvl="7" w:tplc="54F4AD74" w:tentative="1">
      <w:start w:val="1"/>
      <w:numFmt w:val="bullet"/>
      <w:lvlText w:val=""/>
      <w:lvlJc w:val="left"/>
      <w:pPr>
        <w:tabs>
          <w:tab w:val="num" w:pos="5760"/>
        </w:tabs>
        <w:ind w:left="5760" w:hanging="360"/>
      </w:pPr>
      <w:rPr>
        <w:rFonts w:ascii="Wingdings 2" w:hAnsi="Wingdings 2" w:hint="default"/>
      </w:rPr>
    </w:lvl>
    <w:lvl w:ilvl="8" w:tplc="B1A6A3B4"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C3740F9"/>
    <w:multiLevelType w:val="hybridMultilevel"/>
    <w:tmpl w:val="84CE622C"/>
    <w:lvl w:ilvl="0" w:tplc="CB9243F2">
      <w:start w:val="1"/>
      <w:numFmt w:val="bullet"/>
      <w:lvlText w:val=""/>
      <w:lvlJc w:val="left"/>
      <w:pPr>
        <w:tabs>
          <w:tab w:val="num" w:pos="720"/>
        </w:tabs>
        <w:ind w:left="720" w:hanging="360"/>
      </w:pPr>
      <w:rPr>
        <w:rFonts w:ascii="Wingdings 2" w:hAnsi="Wingdings 2" w:hint="default"/>
      </w:rPr>
    </w:lvl>
    <w:lvl w:ilvl="1" w:tplc="0FCC5E9A" w:tentative="1">
      <w:start w:val="1"/>
      <w:numFmt w:val="bullet"/>
      <w:lvlText w:val=""/>
      <w:lvlJc w:val="left"/>
      <w:pPr>
        <w:tabs>
          <w:tab w:val="num" w:pos="1440"/>
        </w:tabs>
        <w:ind w:left="1440" w:hanging="360"/>
      </w:pPr>
      <w:rPr>
        <w:rFonts w:ascii="Wingdings 2" w:hAnsi="Wingdings 2" w:hint="default"/>
      </w:rPr>
    </w:lvl>
    <w:lvl w:ilvl="2" w:tplc="BA54AFC8" w:tentative="1">
      <w:start w:val="1"/>
      <w:numFmt w:val="bullet"/>
      <w:lvlText w:val=""/>
      <w:lvlJc w:val="left"/>
      <w:pPr>
        <w:tabs>
          <w:tab w:val="num" w:pos="2160"/>
        </w:tabs>
        <w:ind w:left="2160" w:hanging="360"/>
      </w:pPr>
      <w:rPr>
        <w:rFonts w:ascii="Wingdings 2" w:hAnsi="Wingdings 2" w:hint="default"/>
      </w:rPr>
    </w:lvl>
    <w:lvl w:ilvl="3" w:tplc="1048D864" w:tentative="1">
      <w:start w:val="1"/>
      <w:numFmt w:val="bullet"/>
      <w:lvlText w:val=""/>
      <w:lvlJc w:val="left"/>
      <w:pPr>
        <w:tabs>
          <w:tab w:val="num" w:pos="2880"/>
        </w:tabs>
        <w:ind w:left="2880" w:hanging="360"/>
      </w:pPr>
      <w:rPr>
        <w:rFonts w:ascii="Wingdings 2" w:hAnsi="Wingdings 2" w:hint="default"/>
      </w:rPr>
    </w:lvl>
    <w:lvl w:ilvl="4" w:tplc="0690043E" w:tentative="1">
      <w:start w:val="1"/>
      <w:numFmt w:val="bullet"/>
      <w:lvlText w:val=""/>
      <w:lvlJc w:val="left"/>
      <w:pPr>
        <w:tabs>
          <w:tab w:val="num" w:pos="3600"/>
        </w:tabs>
        <w:ind w:left="3600" w:hanging="360"/>
      </w:pPr>
      <w:rPr>
        <w:rFonts w:ascii="Wingdings 2" w:hAnsi="Wingdings 2" w:hint="default"/>
      </w:rPr>
    </w:lvl>
    <w:lvl w:ilvl="5" w:tplc="02C459E0" w:tentative="1">
      <w:start w:val="1"/>
      <w:numFmt w:val="bullet"/>
      <w:lvlText w:val=""/>
      <w:lvlJc w:val="left"/>
      <w:pPr>
        <w:tabs>
          <w:tab w:val="num" w:pos="4320"/>
        </w:tabs>
        <w:ind w:left="4320" w:hanging="360"/>
      </w:pPr>
      <w:rPr>
        <w:rFonts w:ascii="Wingdings 2" w:hAnsi="Wingdings 2" w:hint="default"/>
      </w:rPr>
    </w:lvl>
    <w:lvl w:ilvl="6" w:tplc="6C22C392" w:tentative="1">
      <w:start w:val="1"/>
      <w:numFmt w:val="bullet"/>
      <w:lvlText w:val=""/>
      <w:lvlJc w:val="left"/>
      <w:pPr>
        <w:tabs>
          <w:tab w:val="num" w:pos="5040"/>
        </w:tabs>
        <w:ind w:left="5040" w:hanging="360"/>
      </w:pPr>
      <w:rPr>
        <w:rFonts w:ascii="Wingdings 2" w:hAnsi="Wingdings 2" w:hint="default"/>
      </w:rPr>
    </w:lvl>
    <w:lvl w:ilvl="7" w:tplc="343C5410" w:tentative="1">
      <w:start w:val="1"/>
      <w:numFmt w:val="bullet"/>
      <w:lvlText w:val=""/>
      <w:lvlJc w:val="left"/>
      <w:pPr>
        <w:tabs>
          <w:tab w:val="num" w:pos="5760"/>
        </w:tabs>
        <w:ind w:left="5760" w:hanging="360"/>
      </w:pPr>
      <w:rPr>
        <w:rFonts w:ascii="Wingdings 2" w:hAnsi="Wingdings 2" w:hint="default"/>
      </w:rPr>
    </w:lvl>
    <w:lvl w:ilvl="8" w:tplc="59CA03F6"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41217FE"/>
    <w:multiLevelType w:val="hybridMultilevel"/>
    <w:tmpl w:val="4AC6FE1C"/>
    <w:lvl w:ilvl="0" w:tplc="1CDCA2F8">
      <w:start w:val="1"/>
      <w:numFmt w:val="bullet"/>
      <w:lvlText w:val=""/>
      <w:lvlJc w:val="left"/>
      <w:pPr>
        <w:tabs>
          <w:tab w:val="num" w:pos="720"/>
        </w:tabs>
        <w:ind w:left="720" w:hanging="360"/>
      </w:pPr>
      <w:rPr>
        <w:rFonts w:ascii="Wingdings 2" w:hAnsi="Wingdings 2" w:hint="default"/>
      </w:rPr>
    </w:lvl>
    <w:lvl w:ilvl="1" w:tplc="ADEA647E" w:tentative="1">
      <w:start w:val="1"/>
      <w:numFmt w:val="bullet"/>
      <w:lvlText w:val=""/>
      <w:lvlJc w:val="left"/>
      <w:pPr>
        <w:tabs>
          <w:tab w:val="num" w:pos="1440"/>
        </w:tabs>
        <w:ind w:left="1440" w:hanging="360"/>
      </w:pPr>
      <w:rPr>
        <w:rFonts w:ascii="Wingdings 2" w:hAnsi="Wingdings 2" w:hint="default"/>
      </w:rPr>
    </w:lvl>
    <w:lvl w:ilvl="2" w:tplc="A5F064D6" w:tentative="1">
      <w:start w:val="1"/>
      <w:numFmt w:val="bullet"/>
      <w:lvlText w:val=""/>
      <w:lvlJc w:val="left"/>
      <w:pPr>
        <w:tabs>
          <w:tab w:val="num" w:pos="2160"/>
        </w:tabs>
        <w:ind w:left="2160" w:hanging="360"/>
      </w:pPr>
      <w:rPr>
        <w:rFonts w:ascii="Wingdings 2" w:hAnsi="Wingdings 2" w:hint="default"/>
      </w:rPr>
    </w:lvl>
    <w:lvl w:ilvl="3" w:tplc="FFD8B444" w:tentative="1">
      <w:start w:val="1"/>
      <w:numFmt w:val="bullet"/>
      <w:lvlText w:val=""/>
      <w:lvlJc w:val="left"/>
      <w:pPr>
        <w:tabs>
          <w:tab w:val="num" w:pos="2880"/>
        </w:tabs>
        <w:ind w:left="2880" w:hanging="360"/>
      </w:pPr>
      <w:rPr>
        <w:rFonts w:ascii="Wingdings 2" w:hAnsi="Wingdings 2" w:hint="default"/>
      </w:rPr>
    </w:lvl>
    <w:lvl w:ilvl="4" w:tplc="4CA83EDE" w:tentative="1">
      <w:start w:val="1"/>
      <w:numFmt w:val="bullet"/>
      <w:lvlText w:val=""/>
      <w:lvlJc w:val="left"/>
      <w:pPr>
        <w:tabs>
          <w:tab w:val="num" w:pos="3600"/>
        </w:tabs>
        <w:ind w:left="3600" w:hanging="360"/>
      </w:pPr>
      <w:rPr>
        <w:rFonts w:ascii="Wingdings 2" w:hAnsi="Wingdings 2" w:hint="default"/>
      </w:rPr>
    </w:lvl>
    <w:lvl w:ilvl="5" w:tplc="33745336" w:tentative="1">
      <w:start w:val="1"/>
      <w:numFmt w:val="bullet"/>
      <w:lvlText w:val=""/>
      <w:lvlJc w:val="left"/>
      <w:pPr>
        <w:tabs>
          <w:tab w:val="num" w:pos="4320"/>
        </w:tabs>
        <w:ind w:left="4320" w:hanging="360"/>
      </w:pPr>
      <w:rPr>
        <w:rFonts w:ascii="Wingdings 2" w:hAnsi="Wingdings 2" w:hint="default"/>
      </w:rPr>
    </w:lvl>
    <w:lvl w:ilvl="6" w:tplc="AD08C098" w:tentative="1">
      <w:start w:val="1"/>
      <w:numFmt w:val="bullet"/>
      <w:lvlText w:val=""/>
      <w:lvlJc w:val="left"/>
      <w:pPr>
        <w:tabs>
          <w:tab w:val="num" w:pos="5040"/>
        </w:tabs>
        <w:ind w:left="5040" w:hanging="360"/>
      </w:pPr>
      <w:rPr>
        <w:rFonts w:ascii="Wingdings 2" w:hAnsi="Wingdings 2" w:hint="default"/>
      </w:rPr>
    </w:lvl>
    <w:lvl w:ilvl="7" w:tplc="33886D40" w:tentative="1">
      <w:start w:val="1"/>
      <w:numFmt w:val="bullet"/>
      <w:lvlText w:val=""/>
      <w:lvlJc w:val="left"/>
      <w:pPr>
        <w:tabs>
          <w:tab w:val="num" w:pos="5760"/>
        </w:tabs>
        <w:ind w:left="5760" w:hanging="360"/>
      </w:pPr>
      <w:rPr>
        <w:rFonts w:ascii="Wingdings 2" w:hAnsi="Wingdings 2" w:hint="default"/>
      </w:rPr>
    </w:lvl>
    <w:lvl w:ilvl="8" w:tplc="CA9086AE" w:tentative="1">
      <w:start w:val="1"/>
      <w:numFmt w:val="bullet"/>
      <w:lvlText w:val=""/>
      <w:lvlJc w:val="left"/>
      <w:pPr>
        <w:tabs>
          <w:tab w:val="num" w:pos="6480"/>
        </w:tabs>
        <w:ind w:left="6480" w:hanging="360"/>
      </w:pPr>
      <w:rPr>
        <w:rFonts w:ascii="Wingdings 2" w:hAnsi="Wingdings 2"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7310C9D"/>
    <w:multiLevelType w:val="hybridMultilevel"/>
    <w:tmpl w:val="1C2037A2"/>
    <w:lvl w:ilvl="0" w:tplc="906E6B8E">
      <w:start w:val="1"/>
      <w:numFmt w:val="bullet"/>
      <w:lvlText w:val=""/>
      <w:lvlJc w:val="left"/>
      <w:pPr>
        <w:tabs>
          <w:tab w:val="num" w:pos="720"/>
        </w:tabs>
        <w:ind w:left="720" w:hanging="360"/>
      </w:pPr>
      <w:rPr>
        <w:rFonts w:ascii="Wingdings 2" w:hAnsi="Wingdings 2" w:hint="default"/>
      </w:rPr>
    </w:lvl>
    <w:lvl w:ilvl="1" w:tplc="921CB8F2" w:tentative="1">
      <w:start w:val="1"/>
      <w:numFmt w:val="bullet"/>
      <w:lvlText w:val=""/>
      <w:lvlJc w:val="left"/>
      <w:pPr>
        <w:tabs>
          <w:tab w:val="num" w:pos="1440"/>
        </w:tabs>
        <w:ind w:left="1440" w:hanging="360"/>
      </w:pPr>
      <w:rPr>
        <w:rFonts w:ascii="Wingdings 2" w:hAnsi="Wingdings 2" w:hint="default"/>
      </w:rPr>
    </w:lvl>
    <w:lvl w:ilvl="2" w:tplc="BEB82A26" w:tentative="1">
      <w:start w:val="1"/>
      <w:numFmt w:val="bullet"/>
      <w:lvlText w:val=""/>
      <w:lvlJc w:val="left"/>
      <w:pPr>
        <w:tabs>
          <w:tab w:val="num" w:pos="2160"/>
        </w:tabs>
        <w:ind w:left="2160" w:hanging="360"/>
      </w:pPr>
      <w:rPr>
        <w:rFonts w:ascii="Wingdings 2" w:hAnsi="Wingdings 2" w:hint="default"/>
      </w:rPr>
    </w:lvl>
    <w:lvl w:ilvl="3" w:tplc="550C09AC" w:tentative="1">
      <w:start w:val="1"/>
      <w:numFmt w:val="bullet"/>
      <w:lvlText w:val=""/>
      <w:lvlJc w:val="left"/>
      <w:pPr>
        <w:tabs>
          <w:tab w:val="num" w:pos="2880"/>
        </w:tabs>
        <w:ind w:left="2880" w:hanging="360"/>
      </w:pPr>
      <w:rPr>
        <w:rFonts w:ascii="Wingdings 2" w:hAnsi="Wingdings 2" w:hint="default"/>
      </w:rPr>
    </w:lvl>
    <w:lvl w:ilvl="4" w:tplc="45F89B16" w:tentative="1">
      <w:start w:val="1"/>
      <w:numFmt w:val="bullet"/>
      <w:lvlText w:val=""/>
      <w:lvlJc w:val="left"/>
      <w:pPr>
        <w:tabs>
          <w:tab w:val="num" w:pos="3600"/>
        </w:tabs>
        <w:ind w:left="3600" w:hanging="360"/>
      </w:pPr>
      <w:rPr>
        <w:rFonts w:ascii="Wingdings 2" w:hAnsi="Wingdings 2" w:hint="default"/>
      </w:rPr>
    </w:lvl>
    <w:lvl w:ilvl="5" w:tplc="3B8024B6" w:tentative="1">
      <w:start w:val="1"/>
      <w:numFmt w:val="bullet"/>
      <w:lvlText w:val=""/>
      <w:lvlJc w:val="left"/>
      <w:pPr>
        <w:tabs>
          <w:tab w:val="num" w:pos="4320"/>
        </w:tabs>
        <w:ind w:left="4320" w:hanging="360"/>
      </w:pPr>
      <w:rPr>
        <w:rFonts w:ascii="Wingdings 2" w:hAnsi="Wingdings 2" w:hint="default"/>
      </w:rPr>
    </w:lvl>
    <w:lvl w:ilvl="6" w:tplc="B532B834" w:tentative="1">
      <w:start w:val="1"/>
      <w:numFmt w:val="bullet"/>
      <w:lvlText w:val=""/>
      <w:lvlJc w:val="left"/>
      <w:pPr>
        <w:tabs>
          <w:tab w:val="num" w:pos="5040"/>
        </w:tabs>
        <w:ind w:left="5040" w:hanging="360"/>
      </w:pPr>
      <w:rPr>
        <w:rFonts w:ascii="Wingdings 2" w:hAnsi="Wingdings 2" w:hint="default"/>
      </w:rPr>
    </w:lvl>
    <w:lvl w:ilvl="7" w:tplc="49DAA91E" w:tentative="1">
      <w:start w:val="1"/>
      <w:numFmt w:val="bullet"/>
      <w:lvlText w:val=""/>
      <w:lvlJc w:val="left"/>
      <w:pPr>
        <w:tabs>
          <w:tab w:val="num" w:pos="5760"/>
        </w:tabs>
        <w:ind w:left="5760" w:hanging="360"/>
      </w:pPr>
      <w:rPr>
        <w:rFonts w:ascii="Wingdings 2" w:hAnsi="Wingdings 2" w:hint="default"/>
      </w:rPr>
    </w:lvl>
    <w:lvl w:ilvl="8" w:tplc="9724D4E6" w:tentative="1">
      <w:start w:val="1"/>
      <w:numFmt w:val="bullet"/>
      <w:lvlText w:val=""/>
      <w:lvlJc w:val="left"/>
      <w:pPr>
        <w:tabs>
          <w:tab w:val="num" w:pos="6480"/>
        </w:tabs>
        <w:ind w:left="6480" w:hanging="360"/>
      </w:pPr>
      <w:rPr>
        <w:rFonts w:ascii="Wingdings 2" w:hAnsi="Wingdings 2"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2"/>
  </w:num>
  <w:num w:numId="7">
    <w:abstractNumId w:val="21"/>
  </w:num>
  <w:num w:numId="8">
    <w:abstractNumId w:val="4"/>
  </w:num>
  <w:num w:numId="9">
    <w:abstractNumId w:val="6"/>
  </w:num>
  <w:num w:numId="10">
    <w:abstractNumId w:val="1"/>
  </w:num>
  <w:num w:numId="11">
    <w:abstractNumId w:val="11"/>
  </w:num>
  <w:num w:numId="12">
    <w:abstractNumId w:val="36"/>
  </w:num>
  <w:num w:numId="13">
    <w:abstractNumId w:val="43"/>
  </w:num>
  <w:num w:numId="14">
    <w:abstractNumId w:val="46"/>
  </w:num>
  <w:num w:numId="15">
    <w:abstractNumId w:val="38"/>
  </w:num>
  <w:num w:numId="16">
    <w:abstractNumId w:val="35"/>
  </w:num>
  <w:num w:numId="17">
    <w:abstractNumId w:val="8"/>
  </w:num>
  <w:num w:numId="18">
    <w:abstractNumId w:val="37"/>
  </w:num>
  <w:num w:numId="19">
    <w:abstractNumId w:val="27"/>
  </w:num>
  <w:num w:numId="20">
    <w:abstractNumId w:val="7"/>
  </w:num>
  <w:num w:numId="21">
    <w:abstractNumId w:val="47"/>
  </w:num>
  <w:num w:numId="22">
    <w:abstractNumId w:val="20"/>
  </w:num>
  <w:num w:numId="23">
    <w:abstractNumId w:val="44"/>
  </w:num>
  <w:num w:numId="24">
    <w:abstractNumId w:val="45"/>
  </w:num>
  <w:num w:numId="25">
    <w:abstractNumId w:val="33"/>
  </w:num>
  <w:num w:numId="26">
    <w:abstractNumId w:val="18"/>
  </w:num>
  <w:num w:numId="27">
    <w:abstractNumId w:val="3"/>
  </w:num>
  <w:num w:numId="28">
    <w:abstractNumId w:val="12"/>
  </w:num>
  <w:num w:numId="29">
    <w:abstractNumId w:val="34"/>
  </w:num>
  <w:num w:numId="30">
    <w:abstractNumId w:val="40"/>
  </w:num>
  <w:num w:numId="31">
    <w:abstractNumId w:val="31"/>
  </w:num>
  <w:num w:numId="32">
    <w:abstractNumId w:val="2"/>
  </w:num>
  <w:num w:numId="33">
    <w:abstractNumId w:val="30"/>
  </w:num>
  <w:num w:numId="34">
    <w:abstractNumId w:val="24"/>
  </w:num>
  <w:num w:numId="35">
    <w:abstractNumId w:val="15"/>
  </w:num>
  <w:num w:numId="36">
    <w:abstractNumId w:val="13"/>
  </w:num>
  <w:num w:numId="37">
    <w:abstractNumId w:val="9"/>
  </w:num>
  <w:num w:numId="38">
    <w:abstractNumId w:val="39"/>
  </w:num>
  <w:num w:numId="39">
    <w:abstractNumId w:val="17"/>
  </w:num>
  <w:num w:numId="40">
    <w:abstractNumId w:val="14"/>
  </w:num>
  <w:num w:numId="41">
    <w:abstractNumId w:val="25"/>
  </w:num>
  <w:num w:numId="42">
    <w:abstractNumId w:val="26"/>
  </w:num>
  <w:num w:numId="43">
    <w:abstractNumId w:val="10"/>
  </w:num>
  <w:num w:numId="44">
    <w:abstractNumId w:val="29"/>
  </w:num>
  <w:num w:numId="45">
    <w:abstractNumId w:val="42"/>
  </w:num>
  <w:num w:numId="46">
    <w:abstractNumId w:val="5"/>
  </w:num>
  <w:num w:numId="47">
    <w:abstractNumId w:val="19"/>
  </w:num>
  <w:num w:numId="48">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166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16554"/>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2C3D"/>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4198"/>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5B6"/>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3235971">
      <w:bodyDiv w:val="1"/>
      <w:marLeft w:val="0"/>
      <w:marRight w:val="0"/>
      <w:marTop w:val="0"/>
      <w:marBottom w:val="0"/>
      <w:divBdr>
        <w:top w:val="none" w:sz="0" w:space="0" w:color="auto"/>
        <w:left w:val="none" w:sz="0" w:space="0" w:color="auto"/>
        <w:bottom w:val="none" w:sz="0" w:space="0" w:color="auto"/>
        <w:right w:val="none" w:sz="0" w:space="0" w:color="auto"/>
      </w:divBdr>
      <w:divsChild>
        <w:div w:id="500508720">
          <w:marLeft w:val="576"/>
          <w:marRight w:val="0"/>
          <w:marTop w:val="120"/>
          <w:marBottom w:val="0"/>
          <w:divBdr>
            <w:top w:val="none" w:sz="0" w:space="0" w:color="auto"/>
            <w:left w:val="none" w:sz="0" w:space="0" w:color="auto"/>
            <w:bottom w:val="none" w:sz="0" w:space="0" w:color="auto"/>
            <w:right w:val="none" w:sz="0" w:space="0" w:color="auto"/>
          </w:divBdr>
        </w:div>
        <w:div w:id="1217281068">
          <w:marLeft w:val="576"/>
          <w:marRight w:val="0"/>
          <w:marTop w:val="120"/>
          <w:marBottom w:val="0"/>
          <w:divBdr>
            <w:top w:val="none" w:sz="0" w:space="0" w:color="auto"/>
            <w:left w:val="none" w:sz="0" w:space="0" w:color="auto"/>
            <w:bottom w:val="none" w:sz="0" w:space="0" w:color="auto"/>
            <w:right w:val="none" w:sz="0" w:space="0" w:color="auto"/>
          </w:divBdr>
        </w:div>
        <w:div w:id="257255671">
          <w:marLeft w:val="576"/>
          <w:marRight w:val="0"/>
          <w:marTop w:val="120"/>
          <w:marBottom w:val="0"/>
          <w:divBdr>
            <w:top w:val="none" w:sz="0" w:space="0" w:color="auto"/>
            <w:left w:val="none" w:sz="0" w:space="0" w:color="auto"/>
            <w:bottom w:val="none" w:sz="0" w:space="0" w:color="auto"/>
            <w:right w:val="none" w:sz="0" w:space="0" w:color="auto"/>
          </w:divBdr>
        </w:div>
        <w:div w:id="1907177763">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4733254">
      <w:bodyDiv w:val="1"/>
      <w:marLeft w:val="0"/>
      <w:marRight w:val="0"/>
      <w:marTop w:val="0"/>
      <w:marBottom w:val="0"/>
      <w:divBdr>
        <w:top w:val="none" w:sz="0" w:space="0" w:color="auto"/>
        <w:left w:val="none" w:sz="0" w:space="0" w:color="auto"/>
        <w:bottom w:val="none" w:sz="0" w:space="0" w:color="auto"/>
        <w:right w:val="none" w:sz="0" w:space="0" w:color="auto"/>
      </w:divBdr>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1985160">
      <w:bodyDiv w:val="1"/>
      <w:marLeft w:val="0"/>
      <w:marRight w:val="0"/>
      <w:marTop w:val="0"/>
      <w:marBottom w:val="0"/>
      <w:divBdr>
        <w:top w:val="none" w:sz="0" w:space="0" w:color="auto"/>
        <w:left w:val="none" w:sz="0" w:space="0" w:color="auto"/>
        <w:bottom w:val="none" w:sz="0" w:space="0" w:color="auto"/>
        <w:right w:val="none" w:sz="0" w:space="0" w:color="auto"/>
      </w:divBdr>
    </w:div>
    <w:div w:id="624045593">
      <w:bodyDiv w:val="1"/>
      <w:marLeft w:val="0"/>
      <w:marRight w:val="0"/>
      <w:marTop w:val="0"/>
      <w:marBottom w:val="0"/>
      <w:divBdr>
        <w:top w:val="none" w:sz="0" w:space="0" w:color="auto"/>
        <w:left w:val="none" w:sz="0" w:space="0" w:color="auto"/>
        <w:bottom w:val="none" w:sz="0" w:space="0" w:color="auto"/>
        <w:right w:val="none" w:sz="0" w:space="0" w:color="auto"/>
      </w:divBdr>
      <w:divsChild>
        <w:div w:id="1381703915">
          <w:marLeft w:val="576"/>
          <w:marRight w:val="0"/>
          <w:marTop w:val="120"/>
          <w:marBottom w:val="0"/>
          <w:divBdr>
            <w:top w:val="none" w:sz="0" w:space="0" w:color="auto"/>
            <w:left w:val="none" w:sz="0" w:space="0" w:color="auto"/>
            <w:bottom w:val="none" w:sz="0" w:space="0" w:color="auto"/>
            <w:right w:val="none" w:sz="0" w:space="0" w:color="auto"/>
          </w:divBdr>
        </w:div>
        <w:div w:id="2029021560">
          <w:marLeft w:val="576"/>
          <w:marRight w:val="0"/>
          <w:marTop w:val="120"/>
          <w:marBottom w:val="0"/>
          <w:divBdr>
            <w:top w:val="none" w:sz="0" w:space="0" w:color="auto"/>
            <w:left w:val="none" w:sz="0" w:space="0" w:color="auto"/>
            <w:bottom w:val="none" w:sz="0" w:space="0" w:color="auto"/>
            <w:right w:val="none" w:sz="0" w:space="0" w:color="auto"/>
          </w:divBdr>
        </w:div>
        <w:div w:id="1037925698">
          <w:marLeft w:val="576"/>
          <w:marRight w:val="0"/>
          <w:marTop w:val="120"/>
          <w:marBottom w:val="0"/>
          <w:divBdr>
            <w:top w:val="none" w:sz="0" w:space="0" w:color="auto"/>
            <w:left w:val="none" w:sz="0" w:space="0" w:color="auto"/>
            <w:bottom w:val="none" w:sz="0" w:space="0" w:color="auto"/>
            <w:right w:val="none" w:sz="0" w:space="0" w:color="auto"/>
          </w:divBdr>
        </w:div>
        <w:div w:id="1768579209">
          <w:marLeft w:val="576"/>
          <w:marRight w:val="0"/>
          <w:marTop w:val="120"/>
          <w:marBottom w:val="0"/>
          <w:divBdr>
            <w:top w:val="none" w:sz="0" w:space="0" w:color="auto"/>
            <w:left w:val="none" w:sz="0" w:space="0" w:color="auto"/>
            <w:bottom w:val="none" w:sz="0" w:space="0" w:color="auto"/>
            <w:right w:val="none" w:sz="0" w:space="0" w:color="auto"/>
          </w:divBdr>
        </w:div>
        <w:div w:id="2095932457">
          <w:marLeft w:val="576"/>
          <w:marRight w:val="0"/>
          <w:marTop w:val="120"/>
          <w:marBottom w:val="0"/>
          <w:divBdr>
            <w:top w:val="none" w:sz="0" w:space="0" w:color="auto"/>
            <w:left w:val="none" w:sz="0" w:space="0" w:color="auto"/>
            <w:bottom w:val="none" w:sz="0" w:space="0" w:color="auto"/>
            <w:right w:val="none" w:sz="0" w:space="0" w:color="auto"/>
          </w:divBdr>
        </w:div>
      </w:divsChild>
    </w:div>
    <w:div w:id="669719197">
      <w:bodyDiv w:val="1"/>
      <w:marLeft w:val="0"/>
      <w:marRight w:val="0"/>
      <w:marTop w:val="0"/>
      <w:marBottom w:val="0"/>
      <w:divBdr>
        <w:top w:val="none" w:sz="0" w:space="0" w:color="auto"/>
        <w:left w:val="none" w:sz="0" w:space="0" w:color="auto"/>
        <w:bottom w:val="none" w:sz="0" w:space="0" w:color="auto"/>
        <w:right w:val="none" w:sz="0" w:space="0" w:color="auto"/>
      </w:divBdr>
      <w:divsChild>
        <w:div w:id="456993625">
          <w:marLeft w:val="576"/>
          <w:marRight w:val="0"/>
          <w:marTop w:val="120"/>
          <w:marBottom w:val="0"/>
          <w:divBdr>
            <w:top w:val="none" w:sz="0" w:space="0" w:color="auto"/>
            <w:left w:val="none" w:sz="0" w:space="0" w:color="auto"/>
            <w:bottom w:val="none" w:sz="0" w:space="0" w:color="auto"/>
            <w:right w:val="none" w:sz="0" w:space="0" w:color="auto"/>
          </w:divBdr>
        </w:div>
        <w:div w:id="321281835">
          <w:marLeft w:val="576"/>
          <w:marRight w:val="0"/>
          <w:marTop w:val="120"/>
          <w:marBottom w:val="0"/>
          <w:divBdr>
            <w:top w:val="none" w:sz="0" w:space="0" w:color="auto"/>
            <w:left w:val="none" w:sz="0" w:space="0" w:color="auto"/>
            <w:bottom w:val="none" w:sz="0" w:space="0" w:color="auto"/>
            <w:right w:val="none" w:sz="0" w:space="0" w:color="auto"/>
          </w:divBdr>
        </w:div>
        <w:div w:id="68729837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2436199">
      <w:bodyDiv w:val="1"/>
      <w:marLeft w:val="0"/>
      <w:marRight w:val="0"/>
      <w:marTop w:val="0"/>
      <w:marBottom w:val="0"/>
      <w:divBdr>
        <w:top w:val="none" w:sz="0" w:space="0" w:color="auto"/>
        <w:left w:val="none" w:sz="0" w:space="0" w:color="auto"/>
        <w:bottom w:val="none" w:sz="0" w:space="0" w:color="auto"/>
        <w:right w:val="none" w:sz="0" w:space="0" w:color="auto"/>
      </w:divBdr>
      <w:divsChild>
        <w:div w:id="521288905">
          <w:marLeft w:val="576"/>
          <w:marRight w:val="0"/>
          <w:marTop w:val="120"/>
          <w:marBottom w:val="0"/>
          <w:divBdr>
            <w:top w:val="none" w:sz="0" w:space="0" w:color="auto"/>
            <w:left w:val="none" w:sz="0" w:space="0" w:color="auto"/>
            <w:bottom w:val="none" w:sz="0" w:space="0" w:color="auto"/>
            <w:right w:val="none" w:sz="0" w:space="0" w:color="auto"/>
          </w:divBdr>
        </w:div>
        <w:div w:id="167671320">
          <w:marLeft w:val="576"/>
          <w:marRight w:val="0"/>
          <w:marTop w:val="120"/>
          <w:marBottom w:val="0"/>
          <w:divBdr>
            <w:top w:val="none" w:sz="0" w:space="0" w:color="auto"/>
            <w:left w:val="none" w:sz="0" w:space="0" w:color="auto"/>
            <w:bottom w:val="none" w:sz="0" w:space="0" w:color="auto"/>
            <w:right w:val="none" w:sz="0" w:space="0" w:color="auto"/>
          </w:divBdr>
        </w:div>
        <w:div w:id="429392984">
          <w:marLeft w:val="576"/>
          <w:marRight w:val="0"/>
          <w:marTop w:val="120"/>
          <w:marBottom w:val="0"/>
          <w:divBdr>
            <w:top w:val="none" w:sz="0" w:space="0" w:color="auto"/>
            <w:left w:val="none" w:sz="0" w:space="0" w:color="auto"/>
            <w:bottom w:val="none" w:sz="0" w:space="0" w:color="auto"/>
            <w:right w:val="none" w:sz="0" w:space="0" w:color="auto"/>
          </w:divBdr>
        </w:div>
        <w:div w:id="643047148">
          <w:marLeft w:val="576"/>
          <w:marRight w:val="0"/>
          <w:marTop w:val="120"/>
          <w:marBottom w:val="0"/>
          <w:divBdr>
            <w:top w:val="none" w:sz="0" w:space="0" w:color="auto"/>
            <w:left w:val="none" w:sz="0" w:space="0" w:color="auto"/>
            <w:bottom w:val="none" w:sz="0" w:space="0" w:color="auto"/>
            <w:right w:val="none" w:sz="0" w:space="0" w:color="auto"/>
          </w:divBdr>
        </w:div>
        <w:div w:id="1489515698">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6925011">
      <w:bodyDiv w:val="1"/>
      <w:marLeft w:val="0"/>
      <w:marRight w:val="0"/>
      <w:marTop w:val="0"/>
      <w:marBottom w:val="0"/>
      <w:divBdr>
        <w:top w:val="none" w:sz="0" w:space="0" w:color="auto"/>
        <w:left w:val="none" w:sz="0" w:space="0" w:color="auto"/>
        <w:bottom w:val="none" w:sz="0" w:space="0" w:color="auto"/>
        <w:right w:val="none" w:sz="0" w:space="0" w:color="auto"/>
      </w:divBdr>
      <w:divsChild>
        <w:div w:id="301082330">
          <w:marLeft w:val="576"/>
          <w:marRight w:val="0"/>
          <w:marTop w:val="120"/>
          <w:marBottom w:val="0"/>
          <w:divBdr>
            <w:top w:val="none" w:sz="0" w:space="0" w:color="auto"/>
            <w:left w:val="none" w:sz="0" w:space="0" w:color="auto"/>
            <w:bottom w:val="none" w:sz="0" w:space="0" w:color="auto"/>
            <w:right w:val="none" w:sz="0" w:space="0" w:color="auto"/>
          </w:divBdr>
        </w:div>
        <w:div w:id="114254844">
          <w:marLeft w:val="576"/>
          <w:marRight w:val="0"/>
          <w:marTop w:val="120"/>
          <w:marBottom w:val="0"/>
          <w:divBdr>
            <w:top w:val="none" w:sz="0" w:space="0" w:color="auto"/>
            <w:left w:val="none" w:sz="0" w:space="0" w:color="auto"/>
            <w:bottom w:val="none" w:sz="0" w:space="0" w:color="auto"/>
            <w:right w:val="none" w:sz="0" w:space="0" w:color="auto"/>
          </w:divBdr>
        </w:div>
        <w:div w:id="1795711024">
          <w:marLeft w:val="576"/>
          <w:marRight w:val="0"/>
          <w:marTop w:val="120"/>
          <w:marBottom w:val="0"/>
          <w:divBdr>
            <w:top w:val="none" w:sz="0" w:space="0" w:color="auto"/>
            <w:left w:val="none" w:sz="0" w:space="0" w:color="auto"/>
            <w:bottom w:val="none" w:sz="0" w:space="0" w:color="auto"/>
            <w:right w:val="none" w:sz="0" w:space="0" w:color="auto"/>
          </w:divBdr>
        </w:div>
        <w:div w:id="760299182">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7835964">
      <w:bodyDiv w:val="1"/>
      <w:marLeft w:val="0"/>
      <w:marRight w:val="0"/>
      <w:marTop w:val="0"/>
      <w:marBottom w:val="0"/>
      <w:divBdr>
        <w:top w:val="none" w:sz="0" w:space="0" w:color="auto"/>
        <w:left w:val="none" w:sz="0" w:space="0" w:color="auto"/>
        <w:bottom w:val="none" w:sz="0" w:space="0" w:color="auto"/>
        <w:right w:val="none" w:sz="0" w:space="0" w:color="auto"/>
      </w:divBdr>
      <w:divsChild>
        <w:div w:id="1542866613">
          <w:marLeft w:val="576"/>
          <w:marRight w:val="0"/>
          <w:marTop w:val="120"/>
          <w:marBottom w:val="0"/>
          <w:divBdr>
            <w:top w:val="none" w:sz="0" w:space="0" w:color="auto"/>
            <w:left w:val="none" w:sz="0" w:space="0" w:color="auto"/>
            <w:bottom w:val="none" w:sz="0" w:space="0" w:color="auto"/>
            <w:right w:val="none" w:sz="0" w:space="0" w:color="auto"/>
          </w:divBdr>
        </w:div>
        <w:div w:id="962224524">
          <w:marLeft w:val="576"/>
          <w:marRight w:val="0"/>
          <w:marTop w:val="120"/>
          <w:marBottom w:val="0"/>
          <w:divBdr>
            <w:top w:val="none" w:sz="0" w:space="0" w:color="auto"/>
            <w:left w:val="none" w:sz="0" w:space="0" w:color="auto"/>
            <w:bottom w:val="none" w:sz="0" w:space="0" w:color="auto"/>
            <w:right w:val="none" w:sz="0" w:space="0" w:color="auto"/>
          </w:divBdr>
        </w:div>
        <w:div w:id="1542745043">
          <w:marLeft w:val="576"/>
          <w:marRight w:val="0"/>
          <w:marTop w:val="120"/>
          <w:marBottom w:val="0"/>
          <w:divBdr>
            <w:top w:val="none" w:sz="0" w:space="0" w:color="auto"/>
            <w:left w:val="none" w:sz="0" w:space="0" w:color="auto"/>
            <w:bottom w:val="none" w:sz="0" w:space="0" w:color="auto"/>
            <w:right w:val="none" w:sz="0" w:space="0" w:color="auto"/>
          </w:divBdr>
        </w:div>
        <w:div w:id="638463975">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2248864">
      <w:bodyDiv w:val="1"/>
      <w:marLeft w:val="0"/>
      <w:marRight w:val="0"/>
      <w:marTop w:val="0"/>
      <w:marBottom w:val="0"/>
      <w:divBdr>
        <w:top w:val="none" w:sz="0" w:space="0" w:color="auto"/>
        <w:left w:val="none" w:sz="0" w:space="0" w:color="auto"/>
        <w:bottom w:val="none" w:sz="0" w:space="0" w:color="auto"/>
        <w:right w:val="none" w:sz="0" w:space="0" w:color="auto"/>
      </w:divBdr>
      <w:divsChild>
        <w:div w:id="886183098">
          <w:marLeft w:val="576"/>
          <w:marRight w:val="0"/>
          <w:marTop w:val="120"/>
          <w:marBottom w:val="0"/>
          <w:divBdr>
            <w:top w:val="none" w:sz="0" w:space="0" w:color="auto"/>
            <w:left w:val="none" w:sz="0" w:space="0" w:color="auto"/>
            <w:bottom w:val="none" w:sz="0" w:space="0" w:color="auto"/>
            <w:right w:val="none" w:sz="0" w:space="0" w:color="auto"/>
          </w:divBdr>
        </w:div>
        <w:div w:id="1098990683">
          <w:marLeft w:val="576"/>
          <w:marRight w:val="0"/>
          <w:marTop w:val="120"/>
          <w:marBottom w:val="0"/>
          <w:divBdr>
            <w:top w:val="none" w:sz="0" w:space="0" w:color="auto"/>
            <w:left w:val="none" w:sz="0" w:space="0" w:color="auto"/>
            <w:bottom w:val="none" w:sz="0" w:space="0" w:color="auto"/>
            <w:right w:val="none" w:sz="0" w:space="0" w:color="auto"/>
          </w:divBdr>
        </w:div>
        <w:div w:id="1968394477">
          <w:marLeft w:val="576"/>
          <w:marRight w:val="0"/>
          <w:marTop w:val="120"/>
          <w:marBottom w:val="0"/>
          <w:divBdr>
            <w:top w:val="none" w:sz="0" w:space="0" w:color="auto"/>
            <w:left w:val="none" w:sz="0" w:space="0" w:color="auto"/>
            <w:bottom w:val="none" w:sz="0" w:space="0" w:color="auto"/>
            <w:right w:val="none" w:sz="0" w:space="0" w:color="auto"/>
          </w:divBdr>
        </w:div>
        <w:div w:id="1129980983">
          <w:marLeft w:val="576"/>
          <w:marRight w:val="0"/>
          <w:marTop w:val="120"/>
          <w:marBottom w:val="0"/>
          <w:divBdr>
            <w:top w:val="none" w:sz="0" w:space="0" w:color="auto"/>
            <w:left w:val="none" w:sz="0" w:space="0" w:color="auto"/>
            <w:bottom w:val="none" w:sz="0" w:space="0" w:color="auto"/>
            <w:right w:val="none" w:sz="0" w:space="0" w:color="auto"/>
          </w:divBdr>
        </w:div>
        <w:div w:id="1417048367">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1503943">
      <w:bodyDiv w:val="1"/>
      <w:marLeft w:val="0"/>
      <w:marRight w:val="0"/>
      <w:marTop w:val="0"/>
      <w:marBottom w:val="0"/>
      <w:divBdr>
        <w:top w:val="none" w:sz="0" w:space="0" w:color="auto"/>
        <w:left w:val="none" w:sz="0" w:space="0" w:color="auto"/>
        <w:bottom w:val="none" w:sz="0" w:space="0" w:color="auto"/>
        <w:right w:val="none" w:sz="0" w:space="0" w:color="auto"/>
      </w:divBdr>
      <w:divsChild>
        <w:div w:id="1481846241">
          <w:marLeft w:val="576"/>
          <w:marRight w:val="0"/>
          <w:marTop w:val="120"/>
          <w:marBottom w:val="0"/>
          <w:divBdr>
            <w:top w:val="none" w:sz="0" w:space="0" w:color="auto"/>
            <w:left w:val="none" w:sz="0" w:space="0" w:color="auto"/>
            <w:bottom w:val="none" w:sz="0" w:space="0" w:color="auto"/>
            <w:right w:val="none" w:sz="0" w:space="0" w:color="auto"/>
          </w:divBdr>
        </w:div>
        <w:div w:id="416440849">
          <w:marLeft w:val="576"/>
          <w:marRight w:val="0"/>
          <w:marTop w:val="120"/>
          <w:marBottom w:val="0"/>
          <w:divBdr>
            <w:top w:val="none" w:sz="0" w:space="0" w:color="auto"/>
            <w:left w:val="none" w:sz="0" w:space="0" w:color="auto"/>
            <w:bottom w:val="none" w:sz="0" w:space="0" w:color="auto"/>
            <w:right w:val="none" w:sz="0" w:space="0" w:color="auto"/>
          </w:divBdr>
        </w:div>
        <w:div w:id="948657197">
          <w:marLeft w:val="576"/>
          <w:marRight w:val="0"/>
          <w:marTop w:val="120"/>
          <w:marBottom w:val="0"/>
          <w:divBdr>
            <w:top w:val="none" w:sz="0" w:space="0" w:color="auto"/>
            <w:left w:val="none" w:sz="0" w:space="0" w:color="auto"/>
            <w:bottom w:val="none" w:sz="0" w:space="0" w:color="auto"/>
            <w:right w:val="none" w:sz="0" w:space="0" w:color="auto"/>
          </w:divBdr>
        </w:div>
        <w:div w:id="1210872645">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1557034">
      <w:bodyDiv w:val="1"/>
      <w:marLeft w:val="0"/>
      <w:marRight w:val="0"/>
      <w:marTop w:val="0"/>
      <w:marBottom w:val="0"/>
      <w:divBdr>
        <w:top w:val="none" w:sz="0" w:space="0" w:color="auto"/>
        <w:left w:val="none" w:sz="0" w:space="0" w:color="auto"/>
        <w:bottom w:val="none" w:sz="0" w:space="0" w:color="auto"/>
        <w:right w:val="none" w:sz="0" w:space="0" w:color="auto"/>
      </w:divBdr>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3583</TotalTime>
  <Pages>15</Pages>
  <Words>1815</Words>
  <Characters>10350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2021-05-06T14:54:00Z</dcterms:modified>
</cp:coreProperties>
</file>