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66B88" w:rsidRDefault="00366B88" w:rsidP="00366B88">
      <w:pPr>
        <w:spacing w:line="360" w:lineRule="auto"/>
        <w:jc w:val="center"/>
        <w:rPr>
          <w:rFonts w:ascii="Times New Roman" w:hAnsi="Times New Roman" w:cs="Times New Roman"/>
          <w:b/>
          <w:sz w:val="52"/>
          <w:szCs w:val="52"/>
        </w:rPr>
      </w:pPr>
      <w:r w:rsidRPr="00366B88">
        <w:rPr>
          <w:rFonts w:ascii="Times New Roman" w:hAnsi="Times New Roman" w:cs="Times New Roman"/>
          <w:b/>
          <w:sz w:val="52"/>
          <w:szCs w:val="52"/>
        </w:rPr>
        <w:t>Machine Learning Assisted Stochastic Unit Commitment during Hurricanes with Predictable Line Outages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3681C" w:rsidRDefault="0083681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Default="003300ED" w:rsidP="008E64D4">
      <w:pPr>
        <w:spacing w:line="360" w:lineRule="auto"/>
        <w:jc w:val="both"/>
        <w:rPr>
          <w:rFonts w:ascii="Times New Roman" w:hAnsi="Times New Roman" w:cs="Times New Roman"/>
          <w:bCs/>
          <w:sz w:val="32"/>
          <w:szCs w:val="32"/>
          <w:lang w:val="en-IN"/>
        </w:rPr>
      </w:pPr>
      <w:r w:rsidRPr="0083681C">
        <w:rPr>
          <w:rFonts w:ascii="Times New Roman" w:hAnsi="Times New Roman" w:cs="Times New Roman"/>
          <w:bCs/>
          <w:sz w:val="32"/>
          <w:szCs w:val="32"/>
          <w:lang w:val="en-IN"/>
        </w:rPr>
        <w:t>Stochastic unit commitment is an efficient method for grid operation in the presence of significant uncertainties.</w:t>
      </w:r>
      <w:r w:rsidRPr="0083681C">
        <w:rPr>
          <w:rFonts w:ascii="Times New Roman" w:hAnsi="Times New Roman" w:cs="Times New Roman"/>
          <w:bCs/>
          <w:sz w:val="32"/>
          <w:szCs w:val="32"/>
          <w:lang w:val="en-IN"/>
        </w:rPr>
        <w:t xml:space="preserve">An </w:t>
      </w:r>
      <w:r w:rsidRPr="0083681C">
        <w:rPr>
          <w:rFonts w:ascii="Times New Roman" w:hAnsi="Times New Roman" w:cs="Times New Roman"/>
          <w:bCs/>
          <w:sz w:val="32"/>
          <w:szCs w:val="32"/>
          <w:lang w:val="en-IN"/>
        </w:rPr>
        <w:t>example is an operation during a predicted hurricane with uncertain line out-ages.</w:t>
      </w:r>
      <w:r w:rsidRPr="0083681C">
        <w:rPr>
          <w:rFonts w:ascii="Times New Roman" w:hAnsi="Times New Roman" w:cs="Times New Roman"/>
          <w:bCs/>
          <w:sz w:val="32"/>
          <w:szCs w:val="32"/>
          <w:lang w:val="en-IN"/>
        </w:rPr>
        <w:t>However, the solution quality comes at the cost of substantial computational burden, which makes its adoption challenging.</w:t>
      </w:r>
      <w:r w:rsidRPr="0083681C">
        <w:rPr>
          <w:rFonts w:ascii="Times New Roman" w:hAnsi="Times New Roman" w:cs="Times New Roman"/>
          <w:bCs/>
          <w:sz w:val="32"/>
          <w:szCs w:val="32"/>
          <w:lang w:val="en-IN"/>
        </w:rPr>
        <w:t>This paper evaluates some possible ways that m</w:t>
      </w:r>
      <w:r w:rsidRPr="0083681C">
        <w:rPr>
          <w:rFonts w:ascii="Times New Roman" w:hAnsi="Times New Roman" w:cs="Times New Roman"/>
          <w:bCs/>
          <w:sz w:val="32"/>
          <w:szCs w:val="32"/>
          <w:lang w:val="en-IN"/>
        </w:rPr>
        <w:t>achine learning can be used to reduce this computational burden.</w:t>
      </w:r>
      <w:r w:rsidRPr="0083681C">
        <w:rPr>
          <w:rFonts w:ascii="Times New Roman" w:hAnsi="Times New Roman" w:cs="Times New Roman"/>
          <w:bCs/>
          <w:sz w:val="32"/>
          <w:szCs w:val="32"/>
          <w:lang w:val="en-IN"/>
        </w:rPr>
        <w:t xml:space="preserve">First, a set of feasibility studies is conducted. </w:t>
      </w:r>
      <w:r w:rsidRPr="0083681C">
        <w:rPr>
          <w:rFonts w:ascii="Times New Roman" w:hAnsi="Times New Roman" w:cs="Times New Roman"/>
          <w:bCs/>
          <w:sz w:val="32"/>
          <w:szCs w:val="32"/>
          <w:lang w:val="en-IN"/>
        </w:rPr>
        <w:t>Results suggest that using machine learning as an assistant to the stochastic unit commitment solver is more advantageous than using it a</w:t>
      </w:r>
      <w:r w:rsidRPr="0083681C">
        <w:rPr>
          <w:rFonts w:ascii="Times New Roman" w:hAnsi="Times New Roman" w:cs="Times New Roman"/>
          <w:bCs/>
          <w:sz w:val="32"/>
          <w:szCs w:val="32"/>
          <w:lang w:val="en-IN"/>
        </w:rPr>
        <w:t xml:space="preserve">s a standalone solver. </w:t>
      </w:r>
      <w:r w:rsidRPr="0083681C">
        <w:rPr>
          <w:rFonts w:ascii="Times New Roman" w:hAnsi="Times New Roman" w:cs="Times New Roman"/>
          <w:bCs/>
          <w:sz w:val="32"/>
          <w:szCs w:val="32"/>
          <w:lang w:val="en-IN"/>
        </w:rPr>
        <w:t>In particular, the machine learning model is trained to facilitate solving the problem by determining the unnecessary constraints that can be removed from the original problem without affecting the final accuracy.</w:t>
      </w:r>
      <w:r w:rsidRPr="0083681C">
        <w:rPr>
          <w:rFonts w:ascii="Times New Roman" w:hAnsi="Times New Roman" w:cs="Times New Roman"/>
          <w:bCs/>
          <w:sz w:val="32"/>
          <w:szCs w:val="32"/>
          <w:lang w:val="en-IN"/>
        </w:rPr>
        <w:t>The variables t</w:t>
      </w:r>
      <w:r w:rsidRPr="0083681C">
        <w:rPr>
          <w:rFonts w:ascii="Times New Roman" w:hAnsi="Times New Roman" w:cs="Times New Roman"/>
          <w:bCs/>
          <w:sz w:val="32"/>
          <w:szCs w:val="32"/>
          <w:lang w:val="en-IN"/>
        </w:rPr>
        <w:t>hat can be used as input features/predictors or outputs for the machine learning model are determined through feasibility studies.</w:t>
      </w:r>
      <w:r w:rsidRPr="0083681C">
        <w:rPr>
          <w:rFonts w:ascii="Times New Roman" w:hAnsi="Times New Roman" w:cs="Times New Roman"/>
          <w:bCs/>
          <w:sz w:val="32"/>
          <w:szCs w:val="32"/>
          <w:lang w:val="en-IN"/>
        </w:rPr>
        <w:t>Then, an algorithm to train and utilize a machine learning model is proposed.</w:t>
      </w:r>
      <w:r w:rsidRPr="0083681C">
        <w:rPr>
          <w:rFonts w:ascii="Times New Roman" w:hAnsi="Times New Roman" w:cs="Times New Roman"/>
          <w:bCs/>
          <w:sz w:val="32"/>
          <w:szCs w:val="32"/>
          <w:lang w:val="en-IN"/>
        </w:rPr>
        <w:t>The method is tested on a 500-bus synthetic</w:t>
      </w:r>
      <w:r w:rsidRPr="0083681C">
        <w:rPr>
          <w:rFonts w:ascii="Times New Roman" w:hAnsi="Times New Roman" w:cs="Times New Roman"/>
          <w:bCs/>
          <w:sz w:val="32"/>
          <w:szCs w:val="32"/>
          <w:lang w:val="en-IN"/>
        </w:rPr>
        <w:t xml:space="preserve"> South Carolina system.</w:t>
      </w:r>
      <w:r w:rsidRPr="0083681C">
        <w:rPr>
          <w:rFonts w:ascii="Times New Roman" w:hAnsi="Times New Roman" w:cs="Times New Roman"/>
          <w:bCs/>
          <w:sz w:val="32"/>
          <w:szCs w:val="32"/>
          <w:lang w:val="en-IN"/>
        </w:rPr>
        <w:t>Various test cases show an average reduction in solution time by more than 90% by using the trained machine learning model to assist the stochastic unit commitment solver.</w:t>
      </w:r>
    </w:p>
    <w:p w:rsidR="008E64D4" w:rsidRDefault="008E64D4" w:rsidP="008E64D4">
      <w:pPr>
        <w:spacing w:line="360" w:lineRule="auto"/>
        <w:jc w:val="both"/>
        <w:rPr>
          <w:rFonts w:ascii="Times New Roman" w:hAnsi="Times New Roman" w:cs="Times New Roman"/>
          <w:bCs/>
          <w:sz w:val="32"/>
          <w:szCs w:val="32"/>
          <w:lang w:val="en-IN"/>
        </w:rPr>
      </w:pPr>
    </w:p>
    <w:p w:rsidR="008E64D4" w:rsidRPr="008E64D4" w:rsidRDefault="008E64D4" w:rsidP="008E64D4">
      <w:pPr>
        <w:spacing w:line="360" w:lineRule="auto"/>
        <w:jc w:val="both"/>
        <w:rPr>
          <w:rFonts w:ascii="Times New Roman" w:hAnsi="Times New Roman" w:cs="Times New Roman"/>
          <w:bCs/>
          <w:sz w:val="32"/>
          <w:szCs w:val="32"/>
          <w:lang w:val="en-IN"/>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E64D4" w:rsidRDefault="003300ED" w:rsidP="008E64D4">
      <w:pPr>
        <w:pStyle w:val="ListParagraph"/>
        <w:numPr>
          <w:ilvl w:val="0"/>
          <w:numId w:val="44"/>
        </w:numPr>
        <w:autoSpaceDE w:val="0"/>
        <w:autoSpaceDN w:val="0"/>
        <w:adjustRightInd w:val="0"/>
        <w:spacing w:line="240" w:lineRule="auto"/>
        <w:rPr>
          <w:rFonts w:ascii="Times New Roman" w:hAnsi="Times New Roman" w:cs="Times New Roman"/>
          <w:sz w:val="32"/>
          <w:szCs w:val="32"/>
          <w:lang w:val="en-IN"/>
        </w:rPr>
      </w:pPr>
      <w:r w:rsidRPr="008E64D4">
        <w:rPr>
          <w:rFonts w:ascii="Times New Roman" w:hAnsi="Times New Roman" w:cs="Times New Roman"/>
          <w:sz w:val="32"/>
          <w:szCs w:val="32"/>
          <w:lang w:val="en-IN"/>
        </w:rPr>
        <w:t>The method should be able to solve the SUC for a larges</w:t>
      </w:r>
      <w:r w:rsidRPr="008E64D4">
        <w:rPr>
          <w:rFonts w:ascii="Times New Roman" w:hAnsi="Times New Roman" w:cs="Times New Roman"/>
          <w:sz w:val="32"/>
          <w:szCs w:val="32"/>
          <w:lang w:val="en-IN"/>
        </w:rPr>
        <w:t xml:space="preserve">cale real-world size network with multiple scenarios. </w:t>
      </w:r>
    </w:p>
    <w:p w:rsidR="00000000" w:rsidRPr="008E64D4" w:rsidRDefault="003300ED" w:rsidP="008E64D4">
      <w:pPr>
        <w:pStyle w:val="ListParagraph"/>
        <w:numPr>
          <w:ilvl w:val="0"/>
          <w:numId w:val="44"/>
        </w:numPr>
        <w:autoSpaceDE w:val="0"/>
        <w:autoSpaceDN w:val="0"/>
        <w:adjustRightInd w:val="0"/>
        <w:spacing w:line="240" w:lineRule="auto"/>
        <w:rPr>
          <w:rFonts w:ascii="Times New Roman" w:hAnsi="Times New Roman" w:cs="Times New Roman"/>
          <w:sz w:val="32"/>
          <w:szCs w:val="32"/>
          <w:lang w:val="en-IN"/>
        </w:rPr>
      </w:pPr>
      <w:r w:rsidRPr="008E64D4">
        <w:rPr>
          <w:rFonts w:ascii="Times New Roman" w:hAnsi="Times New Roman" w:cs="Times New Roman"/>
          <w:sz w:val="32"/>
          <w:szCs w:val="32"/>
          <w:lang w:val="en-IN"/>
        </w:rPr>
        <w:t xml:space="preserve">The method should be able to solve within an acceptable computational time with standard hardware. </w:t>
      </w:r>
    </w:p>
    <w:p w:rsidR="00000000" w:rsidRPr="008E64D4" w:rsidRDefault="003300ED" w:rsidP="008E64D4">
      <w:pPr>
        <w:pStyle w:val="ListParagraph"/>
        <w:numPr>
          <w:ilvl w:val="0"/>
          <w:numId w:val="44"/>
        </w:numPr>
        <w:autoSpaceDE w:val="0"/>
        <w:autoSpaceDN w:val="0"/>
        <w:adjustRightInd w:val="0"/>
        <w:spacing w:line="240" w:lineRule="auto"/>
        <w:rPr>
          <w:rFonts w:ascii="Times New Roman" w:hAnsi="Times New Roman" w:cs="Times New Roman"/>
          <w:sz w:val="32"/>
          <w:szCs w:val="32"/>
          <w:lang w:val="en-IN"/>
        </w:rPr>
      </w:pPr>
      <w:r w:rsidRPr="008E64D4">
        <w:rPr>
          <w:rFonts w:ascii="Times New Roman" w:hAnsi="Times New Roman" w:cs="Times New Roman"/>
          <w:sz w:val="32"/>
          <w:szCs w:val="32"/>
          <w:lang w:val="en-IN"/>
        </w:rPr>
        <w:t>As multiple line outages are allowed, the network topology can change over the duration of the stud</w:t>
      </w:r>
      <w:r w:rsidRPr="008E64D4">
        <w:rPr>
          <w:rFonts w:ascii="Times New Roman" w:hAnsi="Times New Roman" w:cs="Times New Roman"/>
          <w:sz w:val="32"/>
          <w:szCs w:val="32"/>
          <w:lang w:val="en-IN"/>
        </w:rPr>
        <w:t xml:space="preserve">y (a day), and the model should be able to handle this. </w:t>
      </w:r>
    </w:p>
    <w:p w:rsidR="00000000" w:rsidRPr="008E64D4" w:rsidRDefault="003300ED" w:rsidP="008E64D4">
      <w:pPr>
        <w:pStyle w:val="ListParagraph"/>
        <w:numPr>
          <w:ilvl w:val="0"/>
          <w:numId w:val="44"/>
        </w:numPr>
        <w:autoSpaceDE w:val="0"/>
        <w:autoSpaceDN w:val="0"/>
        <w:adjustRightInd w:val="0"/>
        <w:spacing w:line="240" w:lineRule="auto"/>
        <w:rPr>
          <w:rFonts w:ascii="Times New Roman" w:hAnsi="Times New Roman" w:cs="Times New Roman"/>
          <w:sz w:val="32"/>
          <w:szCs w:val="32"/>
          <w:lang w:val="en-IN"/>
        </w:rPr>
      </w:pPr>
      <w:r w:rsidRPr="008E64D4">
        <w:rPr>
          <w:rFonts w:ascii="Times New Roman" w:hAnsi="Times New Roman" w:cs="Times New Roman"/>
          <w:sz w:val="32"/>
          <w:szCs w:val="32"/>
          <w:lang w:val="en-IN"/>
        </w:rPr>
        <w:t>As changes in the topology may lead to inevitable load shedding or over-generation (outage of a radial line), the model should allow relaxation of nodal power balance.</w:t>
      </w:r>
      <w:r w:rsidRPr="008E64D4">
        <w:rPr>
          <w:rFonts w:ascii="Times New Roman" w:hAnsi="Times New Roman" w:cs="Times New Roman"/>
          <w:sz w:val="32"/>
          <w:szCs w:val="32"/>
        </w:rPr>
        <w:t xml:space="preserve">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E64D4" w:rsidRDefault="003300ED" w:rsidP="008E64D4">
      <w:pPr>
        <w:numPr>
          <w:ilvl w:val="0"/>
          <w:numId w:val="45"/>
        </w:numPr>
        <w:rPr>
          <w:rFonts w:ascii="Times New Roman" w:hAnsi="Times New Roman" w:cs="Times New Roman"/>
          <w:bCs/>
          <w:sz w:val="32"/>
          <w:szCs w:val="32"/>
          <w:lang w:val="en-IN"/>
        </w:rPr>
      </w:pPr>
      <w:r w:rsidRPr="008E64D4">
        <w:rPr>
          <w:rFonts w:ascii="Times New Roman" w:hAnsi="Times New Roman" w:cs="Times New Roman"/>
          <w:bCs/>
          <w:sz w:val="32"/>
          <w:szCs w:val="32"/>
          <w:lang w:val="en-IN"/>
        </w:rPr>
        <w:t>SUC is an optimization probl</w:t>
      </w:r>
      <w:r w:rsidRPr="008E64D4">
        <w:rPr>
          <w:rFonts w:ascii="Times New Roman" w:hAnsi="Times New Roman" w:cs="Times New Roman"/>
          <w:bCs/>
          <w:sz w:val="32"/>
          <w:szCs w:val="32"/>
          <w:lang w:val="en-IN"/>
        </w:rPr>
        <w:t xml:space="preserve">em defined over a set of scenarios that represent realizations of the uncertain future. </w:t>
      </w:r>
    </w:p>
    <w:p w:rsidR="00000000" w:rsidRPr="008E64D4" w:rsidRDefault="003300ED" w:rsidP="008E64D4">
      <w:pPr>
        <w:numPr>
          <w:ilvl w:val="0"/>
          <w:numId w:val="45"/>
        </w:numPr>
        <w:spacing w:line="360" w:lineRule="auto"/>
        <w:jc w:val="both"/>
        <w:rPr>
          <w:rFonts w:ascii="Times New Roman" w:hAnsi="Times New Roman" w:cs="Times New Roman"/>
          <w:bCs/>
          <w:sz w:val="32"/>
          <w:szCs w:val="32"/>
          <w:lang w:val="en-IN"/>
        </w:rPr>
      </w:pPr>
      <w:r w:rsidRPr="008E64D4">
        <w:rPr>
          <w:rFonts w:ascii="Times New Roman" w:hAnsi="Times New Roman" w:cs="Times New Roman"/>
          <w:bCs/>
          <w:sz w:val="32"/>
          <w:szCs w:val="32"/>
          <w:lang w:val="en-IN"/>
        </w:rPr>
        <w:t xml:space="preserve">The goal of SUC is to minimize the objective function, often operation cost, subject to physical and reliability constraints of the network. </w:t>
      </w:r>
    </w:p>
    <w:p w:rsidR="00000000" w:rsidRPr="008E64D4" w:rsidRDefault="003300ED" w:rsidP="008E64D4">
      <w:pPr>
        <w:numPr>
          <w:ilvl w:val="0"/>
          <w:numId w:val="45"/>
        </w:numPr>
        <w:spacing w:line="360" w:lineRule="auto"/>
        <w:jc w:val="both"/>
        <w:rPr>
          <w:rFonts w:ascii="Times New Roman" w:hAnsi="Times New Roman" w:cs="Times New Roman"/>
          <w:bCs/>
          <w:sz w:val="32"/>
          <w:szCs w:val="32"/>
          <w:lang w:val="en-IN"/>
        </w:rPr>
      </w:pPr>
      <w:r w:rsidRPr="008E64D4">
        <w:rPr>
          <w:rFonts w:ascii="Times New Roman" w:hAnsi="Times New Roman" w:cs="Times New Roman"/>
          <w:bCs/>
          <w:sz w:val="32"/>
          <w:szCs w:val="32"/>
          <w:lang w:val="en-IN"/>
        </w:rPr>
        <w:t>With high levels of unc</w:t>
      </w:r>
      <w:r w:rsidRPr="008E64D4">
        <w:rPr>
          <w:rFonts w:ascii="Times New Roman" w:hAnsi="Times New Roman" w:cs="Times New Roman"/>
          <w:bCs/>
          <w:sz w:val="32"/>
          <w:szCs w:val="32"/>
          <w:lang w:val="en-IN"/>
        </w:rPr>
        <w:t>ertainties, the objective function should include not only generation costs, but also penalized load shedding (unserved load) and over-generation.</w:t>
      </w:r>
    </w:p>
    <w:p w:rsidR="00000000" w:rsidRPr="008E64D4" w:rsidRDefault="003300ED" w:rsidP="008E64D4">
      <w:pPr>
        <w:numPr>
          <w:ilvl w:val="0"/>
          <w:numId w:val="45"/>
        </w:numPr>
        <w:spacing w:line="360" w:lineRule="auto"/>
        <w:jc w:val="both"/>
        <w:rPr>
          <w:rFonts w:ascii="Times New Roman" w:hAnsi="Times New Roman" w:cs="Times New Roman"/>
          <w:bCs/>
          <w:sz w:val="32"/>
          <w:szCs w:val="32"/>
          <w:lang w:val="en-IN"/>
        </w:rPr>
      </w:pPr>
      <w:r w:rsidRPr="008E64D4">
        <w:rPr>
          <w:rFonts w:ascii="Times New Roman" w:hAnsi="Times New Roman" w:cs="Times New Roman"/>
          <w:bCs/>
          <w:sz w:val="32"/>
          <w:szCs w:val="32"/>
          <w:lang w:val="en-IN"/>
        </w:rPr>
        <w:t>The power transfer distribution factor is among the most efficient methods to solve the power flows in UC pr</w:t>
      </w:r>
      <w:r w:rsidRPr="008E64D4">
        <w:rPr>
          <w:rFonts w:ascii="Times New Roman" w:hAnsi="Times New Roman" w:cs="Times New Roman"/>
          <w:bCs/>
          <w:sz w:val="32"/>
          <w:szCs w:val="32"/>
          <w:lang w:val="en-IN"/>
        </w:rPr>
        <w:t xml:space="preserve">oblems. However, when </w:t>
      </w:r>
      <w:r w:rsidRPr="008E64D4">
        <w:rPr>
          <w:rFonts w:ascii="Times New Roman" w:hAnsi="Times New Roman" w:cs="Times New Roman"/>
          <w:bCs/>
          <w:sz w:val="32"/>
          <w:szCs w:val="32"/>
          <w:lang w:val="en-IN"/>
        </w:rPr>
        <w:lastRenderedPageBreak/>
        <w:t xml:space="preserve">it is used for large-scale networks with multiple outages, the number of variables and constraints becomes extremely large.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00000" w:rsidRPr="008E64D4" w:rsidRDefault="003300ED" w:rsidP="008E64D4">
      <w:pPr>
        <w:pStyle w:val="NormalWeb"/>
        <w:numPr>
          <w:ilvl w:val="0"/>
          <w:numId w:val="46"/>
        </w:numPr>
        <w:spacing w:before="0"/>
        <w:rPr>
          <w:sz w:val="32"/>
          <w:szCs w:val="32"/>
          <w:lang w:val="en-IN"/>
        </w:rPr>
      </w:pPr>
      <w:r w:rsidRPr="008E64D4">
        <w:rPr>
          <w:sz w:val="32"/>
          <w:szCs w:val="32"/>
          <w:lang w:val="en-IN"/>
        </w:rPr>
        <w:t xml:space="preserve">There are a few studies on the modeling of uncertain equipment failures in the transmission network. </w:t>
      </w:r>
    </w:p>
    <w:p w:rsidR="00000000" w:rsidRPr="008E64D4" w:rsidRDefault="003300ED" w:rsidP="008E64D4">
      <w:pPr>
        <w:pStyle w:val="NormalWeb"/>
        <w:numPr>
          <w:ilvl w:val="0"/>
          <w:numId w:val="46"/>
        </w:numPr>
        <w:spacing w:before="0"/>
        <w:rPr>
          <w:sz w:val="32"/>
          <w:szCs w:val="32"/>
          <w:lang w:val="en-IN"/>
        </w:rPr>
      </w:pPr>
      <w:r w:rsidRPr="008E64D4">
        <w:rPr>
          <w:sz w:val="32"/>
          <w:szCs w:val="32"/>
          <w:lang w:val="en-IN"/>
        </w:rPr>
        <w:t xml:space="preserve">A method to solve the security-constrained UC for large networks with one line outage possibility is developed in . </w:t>
      </w:r>
    </w:p>
    <w:p w:rsidR="00000000" w:rsidRPr="008E64D4" w:rsidRDefault="003300ED" w:rsidP="008E64D4">
      <w:pPr>
        <w:pStyle w:val="NormalWeb"/>
        <w:numPr>
          <w:ilvl w:val="0"/>
          <w:numId w:val="46"/>
        </w:numPr>
        <w:spacing w:before="0"/>
        <w:rPr>
          <w:sz w:val="32"/>
          <w:szCs w:val="32"/>
          <w:lang w:val="en-IN"/>
        </w:rPr>
      </w:pPr>
      <w:r w:rsidRPr="008E64D4">
        <w:rPr>
          <w:sz w:val="32"/>
          <w:szCs w:val="32"/>
          <w:lang w:val="en-IN"/>
        </w:rPr>
        <w:t>However, the proposed method is not valid when there are multiple line outages.</w:t>
      </w:r>
    </w:p>
    <w:p w:rsidR="00000000" w:rsidRPr="008E64D4" w:rsidRDefault="003300ED" w:rsidP="008E64D4">
      <w:pPr>
        <w:pStyle w:val="NormalWeb"/>
        <w:numPr>
          <w:ilvl w:val="0"/>
          <w:numId w:val="46"/>
        </w:numPr>
        <w:spacing w:before="0"/>
        <w:rPr>
          <w:sz w:val="32"/>
          <w:szCs w:val="32"/>
          <w:lang w:val="en-IN"/>
        </w:rPr>
      </w:pPr>
      <w:r w:rsidRPr="008E64D4">
        <w:rPr>
          <w:sz w:val="32"/>
          <w:szCs w:val="32"/>
          <w:lang w:val="en-IN"/>
        </w:rPr>
        <w:t>As one application for the proposed algorithm, a preventi</w:t>
      </w:r>
      <w:r w:rsidRPr="008E64D4">
        <w:rPr>
          <w:sz w:val="32"/>
          <w:szCs w:val="32"/>
          <w:lang w:val="en-IN"/>
        </w:rPr>
        <w:t xml:space="preserve">ve day-ahead unit commitment model was developed for Texas 2000-bus test system, affected by a hypothetical hurricane.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E64D4" w:rsidRDefault="003300ED" w:rsidP="008E64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64D4">
        <w:rPr>
          <w:rFonts w:ascii="Times New Roman" w:eastAsia="AdvGulliv-R" w:hAnsi="Times New Roman" w:cs="Times New Roman"/>
          <w:bCs/>
          <w:sz w:val="32"/>
          <w:szCs w:val="32"/>
          <w:lang w:val="en-IN"/>
        </w:rPr>
        <w:t xml:space="preserve">Stochastic Unit Commitment (SUC) has a primary advantage of being simple to model the uncertainty explicitly, thus offering a reliable </w:t>
      </w:r>
      <w:r w:rsidRPr="008E64D4">
        <w:rPr>
          <w:rFonts w:ascii="Times New Roman" w:eastAsia="AdvGulliv-R" w:hAnsi="Times New Roman" w:cs="Times New Roman"/>
          <w:bCs/>
          <w:sz w:val="32"/>
          <w:szCs w:val="32"/>
          <w:lang w:val="en-IN"/>
        </w:rPr>
        <w:t>solution</w:t>
      </w:r>
    </w:p>
    <w:p w:rsidR="00000000" w:rsidRPr="008E64D4" w:rsidRDefault="003300ED" w:rsidP="008E64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64D4">
        <w:rPr>
          <w:rFonts w:ascii="Times New Roman" w:eastAsia="AdvGulliv-R" w:hAnsi="Times New Roman" w:cs="Times New Roman"/>
          <w:bCs/>
          <w:sz w:val="32"/>
          <w:szCs w:val="32"/>
          <w:lang w:val="en-IN"/>
        </w:rPr>
        <w:t xml:space="preserve">Due to strict SUC constraints, and considering the fact that it is unlikely to train an ML model to perfectly predict every output exactly the same as solving original SUC, a potential solution is to use a machine learning as an assistant </w:t>
      </w:r>
      <w:r w:rsidRPr="008E64D4">
        <w:rPr>
          <w:rFonts w:ascii="Times New Roman" w:eastAsia="AdvGulliv-R" w:hAnsi="Times New Roman" w:cs="Times New Roman"/>
          <w:bCs/>
          <w:sz w:val="32"/>
          <w:szCs w:val="32"/>
          <w:lang w:val="en-IN"/>
        </w:rPr>
        <w:t xml:space="preserve">to SUC to facilitate the solution process. </w:t>
      </w:r>
    </w:p>
    <w:p w:rsidR="00000000" w:rsidRPr="008E64D4" w:rsidRDefault="003300ED" w:rsidP="008E64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64D4">
        <w:rPr>
          <w:rFonts w:ascii="Times New Roman" w:eastAsia="AdvGulliv-R" w:hAnsi="Times New Roman" w:cs="Times New Roman"/>
          <w:bCs/>
          <w:sz w:val="32"/>
          <w:szCs w:val="32"/>
          <w:lang w:val="en-IN"/>
        </w:rPr>
        <w:t xml:space="preserve">This way, not only is the result accurate similar to the original SUC, but also perfect ML performance is not necessary. </w:t>
      </w:r>
    </w:p>
    <w:p w:rsidR="00000000" w:rsidRPr="008E64D4" w:rsidRDefault="003300ED" w:rsidP="008E64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64D4">
        <w:rPr>
          <w:rFonts w:ascii="Times New Roman" w:eastAsia="AdvGulliv-R" w:hAnsi="Times New Roman" w:cs="Times New Roman"/>
          <w:bCs/>
          <w:sz w:val="32"/>
          <w:szCs w:val="32"/>
          <w:lang w:val="en-IN"/>
        </w:rPr>
        <w:t>This would translate in a reduced need to training data.</w:t>
      </w:r>
      <w:r w:rsidRPr="008E64D4">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8664B3" w:rsidRDefault="008664B3"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20A7C" w:rsidRDefault="00E21FAA" w:rsidP="00E53AA4">
            <w:pPr>
              <w:tabs>
                <w:tab w:val="left" w:pos="720"/>
              </w:tabs>
              <w:spacing w:after="100" w:line="360" w:lineRule="auto"/>
              <w:jc w:val="both"/>
              <w:rPr>
                <w:rFonts w:ascii="Times New Roman" w:hAnsi="Times New Roman" w:cs="Times New Roman"/>
                <w:sz w:val="32"/>
                <w:szCs w:val="32"/>
              </w:rPr>
            </w:pPr>
            <w:r w:rsidRPr="00220A7C">
              <w:rPr>
                <w:rFonts w:ascii="Times New Roman" w:eastAsia="Times New Roman" w:hAnsi="Times New Roman" w:cs="Times New Roman"/>
                <w:sz w:val="32"/>
                <w:szCs w:val="32"/>
                <w:lang w:val="en-IN"/>
              </w:rPr>
              <w:t>A solution to the unit commitment problem-a review</w:t>
            </w:r>
          </w:p>
        </w:tc>
        <w:tc>
          <w:tcPr>
            <w:tcW w:w="3192" w:type="dxa"/>
          </w:tcPr>
          <w:p w:rsidR="000C407B" w:rsidRPr="00220A7C" w:rsidRDefault="00E21FAA" w:rsidP="00E21FAA">
            <w:pPr>
              <w:tabs>
                <w:tab w:val="left" w:pos="720"/>
              </w:tabs>
              <w:spacing w:after="100" w:line="360" w:lineRule="auto"/>
              <w:jc w:val="both"/>
              <w:rPr>
                <w:rFonts w:ascii="Times New Roman" w:hAnsi="Times New Roman" w:cs="Times New Roman"/>
                <w:sz w:val="32"/>
                <w:szCs w:val="32"/>
              </w:rPr>
            </w:pPr>
            <w:r w:rsidRPr="00220A7C">
              <w:rPr>
                <w:rFonts w:ascii="Times New Roman" w:eastAsia="Times New Roman" w:hAnsi="Times New Roman" w:cs="Times New Roman"/>
                <w:sz w:val="32"/>
                <w:szCs w:val="32"/>
                <w:lang w:val="en-IN"/>
              </w:rPr>
              <w:t xml:space="preserve">B. Saravanan, S. Das, S. Sikri, and D. P. Kothari, </w:t>
            </w:r>
          </w:p>
        </w:tc>
        <w:tc>
          <w:tcPr>
            <w:tcW w:w="3192" w:type="dxa"/>
          </w:tcPr>
          <w:p w:rsidR="000C407B" w:rsidRPr="00220A7C" w:rsidRDefault="00E21FAA" w:rsidP="00E53AA4">
            <w:pPr>
              <w:tabs>
                <w:tab w:val="left" w:pos="720"/>
              </w:tabs>
              <w:spacing w:after="100" w:line="360" w:lineRule="auto"/>
              <w:jc w:val="both"/>
              <w:rPr>
                <w:rFonts w:ascii="Times New Roman" w:hAnsi="Times New Roman" w:cs="Times New Roman"/>
                <w:sz w:val="32"/>
                <w:szCs w:val="32"/>
              </w:rPr>
            </w:pPr>
            <w:r w:rsidRPr="00220A7C">
              <w:rPr>
                <w:rFonts w:ascii="Times New Roman" w:hAnsi="Times New Roman" w:cs="Times New Roman"/>
                <w:color w:val="333333"/>
                <w:sz w:val="32"/>
                <w:szCs w:val="32"/>
                <w:shd w:val="clear" w:color="auto" w:fill="FCFCFC"/>
              </w:rPr>
              <w:t> This paper focuses on providing a clear review of the latest techniques employed in optimizing UC problems for both stochastic and deterministic loads, which has been acquired from many peer reviewed published papers.</w:t>
            </w:r>
          </w:p>
        </w:tc>
      </w:tr>
      <w:tr w:rsidR="000C407B" w:rsidTr="000C407B">
        <w:trPr>
          <w:trHeight w:val="2942"/>
        </w:trPr>
        <w:tc>
          <w:tcPr>
            <w:tcW w:w="3192" w:type="dxa"/>
          </w:tcPr>
          <w:p w:rsidR="000C407B" w:rsidRPr="00220A7C" w:rsidRDefault="00E21FAA" w:rsidP="00E53AA4">
            <w:pPr>
              <w:tabs>
                <w:tab w:val="left" w:pos="720"/>
              </w:tabs>
              <w:spacing w:after="100" w:line="360" w:lineRule="auto"/>
              <w:jc w:val="both"/>
              <w:rPr>
                <w:rFonts w:ascii="Times New Roman" w:hAnsi="Times New Roman" w:cs="Times New Roman"/>
                <w:sz w:val="32"/>
                <w:szCs w:val="32"/>
              </w:rPr>
            </w:pPr>
            <w:r w:rsidRPr="00220A7C">
              <w:rPr>
                <w:rFonts w:ascii="Times New Roman" w:hAnsi="Times New Roman" w:cs="Times New Roman"/>
                <w:sz w:val="32"/>
                <w:szCs w:val="32"/>
              </w:rPr>
              <w:t>Unit commitment in electrical power system - A literature review</w:t>
            </w:r>
          </w:p>
        </w:tc>
        <w:tc>
          <w:tcPr>
            <w:tcW w:w="3192" w:type="dxa"/>
          </w:tcPr>
          <w:p w:rsidR="000C407B" w:rsidRPr="00220A7C" w:rsidRDefault="00E21FAA" w:rsidP="00E21FAA">
            <w:pPr>
              <w:tabs>
                <w:tab w:val="left" w:pos="720"/>
              </w:tabs>
              <w:spacing w:after="100" w:line="360" w:lineRule="auto"/>
              <w:jc w:val="both"/>
              <w:rPr>
                <w:rFonts w:ascii="Times New Roman" w:hAnsi="Times New Roman" w:cs="Times New Roman"/>
                <w:sz w:val="32"/>
                <w:szCs w:val="32"/>
              </w:rPr>
            </w:pPr>
            <w:r w:rsidRPr="00220A7C">
              <w:rPr>
                <w:rFonts w:ascii="Times New Roman" w:hAnsi="Times New Roman" w:cs="Times New Roman"/>
                <w:sz w:val="32"/>
                <w:szCs w:val="32"/>
              </w:rPr>
              <w:t xml:space="preserve">A. Bhardwaj, V. K. Kamboj, V. K. Shukla, B. Singh, and P. Khurana, </w:t>
            </w:r>
          </w:p>
        </w:tc>
        <w:tc>
          <w:tcPr>
            <w:tcW w:w="3192" w:type="dxa"/>
          </w:tcPr>
          <w:p w:rsidR="000C407B" w:rsidRPr="00220A7C" w:rsidRDefault="00E21FAA" w:rsidP="00E53AA4">
            <w:pPr>
              <w:tabs>
                <w:tab w:val="left" w:pos="720"/>
              </w:tabs>
              <w:spacing w:after="100" w:line="360" w:lineRule="auto"/>
              <w:jc w:val="both"/>
              <w:rPr>
                <w:rFonts w:ascii="Times New Roman" w:hAnsi="Times New Roman" w:cs="Times New Roman"/>
                <w:sz w:val="32"/>
                <w:szCs w:val="32"/>
              </w:rPr>
            </w:pPr>
            <w:r w:rsidRPr="00220A7C">
              <w:rPr>
                <w:rFonts w:ascii="Times New Roman" w:hAnsi="Times New Roman" w:cs="Times New Roman"/>
                <w:color w:val="333333"/>
                <w:sz w:val="32"/>
                <w:szCs w:val="32"/>
                <w:shd w:val="clear" w:color="auto" w:fill="FFFFFF"/>
              </w:rPr>
              <w:t xml:space="preserve">This paper gives a literature review of UC problem, its mathematical formulation, methods for solving it and Different approaches developed for addressing renewable energy effects and </w:t>
            </w:r>
            <w:r w:rsidRPr="00220A7C">
              <w:rPr>
                <w:rFonts w:ascii="Times New Roman" w:hAnsi="Times New Roman" w:cs="Times New Roman"/>
                <w:color w:val="333333"/>
                <w:sz w:val="32"/>
                <w:szCs w:val="32"/>
                <w:shd w:val="clear" w:color="auto" w:fill="FFFFFF"/>
              </w:rPr>
              <w:lastRenderedPageBreak/>
              <w:t>uncertainties.</w:t>
            </w:r>
          </w:p>
        </w:tc>
      </w:tr>
      <w:tr w:rsidR="000C407B" w:rsidTr="000C407B">
        <w:tc>
          <w:tcPr>
            <w:tcW w:w="3192" w:type="dxa"/>
          </w:tcPr>
          <w:p w:rsidR="000C407B" w:rsidRPr="00220A7C" w:rsidRDefault="00E21FAA" w:rsidP="00E53AA4">
            <w:pPr>
              <w:tabs>
                <w:tab w:val="left" w:pos="720"/>
              </w:tabs>
              <w:spacing w:after="100" w:line="360" w:lineRule="auto"/>
              <w:jc w:val="both"/>
              <w:rPr>
                <w:rFonts w:ascii="Times New Roman" w:hAnsi="Times New Roman" w:cs="Times New Roman"/>
                <w:sz w:val="32"/>
                <w:szCs w:val="32"/>
              </w:rPr>
            </w:pPr>
            <w:r w:rsidRPr="00220A7C">
              <w:rPr>
                <w:rFonts w:ascii="Times New Roman" w:hAnsi="Times New Roman" w:cs="Times New Roman"/>
                <w:sz w:val="32"/>
                <w:szCs w:val="32"/>
              </w:rPr>
              <w:lastRenderedPageBreak/>
              <w:t>DC power flow revisited</w:t>
            </w:r>
          </w:p>
        </w:tc>
        <w:tc>
          <w:tcPr>
            <w:tcW w:w="3192" w:type="dxa"/>
          </w:tcPr>
          <w:p w:rsidR="000C407B" w:rsidRPr="00220A7C" w:rsidRDefault="00E21FAA" w:rsidP="00E21FAA">
            <w:pPr>
              <w:tabs>
                <w:tab w:val="left" w:pos="720"/>
              </w:tabs>
              <w:spacing w:after="100" w:line="360" w:lineRule="auto"/>
              <w:jc w:val="both"/>
              <w:rPr>
                <w:rFonts w:ascii="Times New Roman" w:hAnsi="Times New Roman" w:cs="Times New Roman"/>
                <w:sz w:val="32"/>
                <w:szCs w:val="32"/>
              </w:rPr>
            </w:pPr>
            <w:r w:rsidRPr="00220A7C">
              <w:rPr>
                <w:rFonts w:ascii="Times New Roman" w:hAnsi="Times New Roman" w:cs="Times New Roman"/>
                <w:sz w:val="32"/>
                <w:szCs w:val="32"/>
              </w:rPr>
              <w:t xml:space="preserve">B. Stott, J. Jardim, and O. Alsaç, </w:t>
            </w:r>
          </w:p>
        </w:tc>
        <w:tc>
          <w:tcPr>
            <w:tcW w:w="3192" w:type="dxa"/>
          </w:tcPr>
          <w:p w:rsidR="000C407B" w:rsidRPr="00220A7C" w:rsidRDefault="00E21FAA" w:rsidP="00E53AA4">
            <w:pPr>
              <w:tabs>
                <w:tab w:val="left" w:pos="720"/>
              </w:tabs>
              <w:spacing w:after="100" w:line="360" w:lineRule="auto"/>
              <w:jc w:val="both"/>
              <w:rPr>
                <w:rFonts w:ascii="Times New Roman" w:hAnsi="Times New Roman" w:cs="Times New Roman"/>
                <w:sz w:val="32"/>
                <w:szCs w:val="32"/>
              </w:rPr>
            </w:pPr>
            <w:r w:rsidRPr="00220A7C">
              <w:rPr>
                <w:rFonts w:ascii="Times New Roman" w:hAnsi="Times New Roman" w:cs="Times New Roman"/>
                <w:color w:val="333333"/>
                <w:sz w:val="32"/>
                <w:szCs w:val="32"/>
                <w:shd w:val="clear" w:color="auto" w:fill="FFFFFF"/>
              </w:rPr>
              <w:t>Many versions of these approximate models are possible. When their MW flows are reasonably correct (and this is by no means assured), they can often offer compelling advantages.</w:t>
            </w:r>
          </w:p>
        </w:tc>
      </w:tr>
      <w:tr w:rsidR="000C407B" w:rsidTr="000C407B">
        <w:tc>
          <w:tcPr>
            <w:tcW w:w="3192" w:type="dxa"/>
          </w:tcPr>
          <w:p w:rsidR="000C407B" w:rsidRPr="00220A7C" w:rsidRDefault="00E21FAA" w:rsidP="00E53AA4">
            <w:pPr>
              <w:tabs>
                <w:tab w:val="left" w:pos="720"/>
              </w:tabs>
              <w:spacing w:after="100" w:line="360" w:lineRule="auto"/>
              <w:jc w:val="both"/>
              <w:rPr>
                <w:rFonts w:ascii="Times New Roman" w:hAnsi="Times New Roman" w:cs="Times New Roman"/>
                <w:sz w:val="32"/>
                <w:szCs w:val="32"/>
              </w:rPr>
            </w:pPr>
            <w:r w:rsidRPr="00220A7C">
              <w:rPr>
                <w:rFonts w:ascii="Times New Roman" w:hAnsi="Times New Roman" w:cs="Times New Roman"/>
                <w:sz w:val="32"/>
                <w:szCs w:val="32"/>
              </w:rPr>
              <w:t>Security-Constrained Unit Commitment for AC-DC Grids with Generation and Load Uncertainty</w:t>
            </w:r>
          </w:p>
        </w:tc>
        <w:tc>
          <w:tcPr>
            <w:tcW w:w="3192" w:type="dxa"/>
          </w:tcPr>
          <w:p w:rsidR="000C407B" w:rsidRPr="00220A7C" w:rsidRDefault="00E21FAA" w:rsidP="00E21FAA">
            <w:pPr>
              <w:tabs>
                <w:tab w:val="left" w:pos="720"/>
              </w:tabs>
              <w:spacing w:after="100" w:line="360" w:lineRule="auto"/>
              <w:jc w:val="both"/>
              <w:rPr>
                <w:rFonts w:ascii="Times New Roman" w:hAnsi="Times New Roman" w:cs="Times New Roman"/>
                <w:sz w:val="32"/>
                <w:szCs w:val="32"/>
              </w:rPr>
            </w:pPr>
            <w:r w:rsidRPr="00220A7C">
              <w:rPr>
                <w:rFonts w:ascii="Times New Roman" w:hAnsi="Times New Roman" w:cs="Times New Roman"/>
                <w:sz w:val="32"/>
                <w:szCs w:val="32"/>
              </w:rPr>
              <w:t xml:space="preserve">S. Bahrami and V. W. S. Wong, </w:t>
            </w:r>
          </w:p>
        </w:tc>
        <w:tc>
          <w:tcPr>
            <w:tcW w:w="3192" w:type="dxa"/>
          </w:tcPr>
          <w:p w:rsidR="000C407B" w:rsidRPr="00220A7C" w:rsidRDefault="00E21FAA" w:rsidP="00E53AA4">
            <w:pPr>
              <w:tabs>
                <w:tab w:val="left" w:pos="720"/>
              </w:tabs>
              <w:spacing w:after="100" w:line="360" w:lineRule="auto"/>
              <w:jc w:val="both"/>
              <w:rPr>
                <w:rFonts w:ascii="Times New Roman" w:hAnsi="Times New Roman" w:cs="Times New Roman"/>
                <w:sz w:val="32"/>
                <w:szCs w:val="32"/>
              </w:rPr>
            </w:pPr>
            <w:r w:rsidRPr="00220A7C">
              <w:rPr>
                <w:rFonts w:ascii="Times New Roman" w:hAnsi="Times New Roman" w:cs="Times New Roman"/>
                <w:color w:val="333333"/>
                <w:sz w:val="32"/>
                <w:szCs w:val="32"/>
                <w:shd w:val="clear" w:color="auto" w:fill="FFFFFF"/>
              </w:rPr>
              <w:t xml:space="preserve">In this paper, we study the SCUC problem in ac-dc grids with generation and load uncertainty. We introduce the concept of conditional value-at-risk to limit the risk of deviations in the </w:t>
            </w:r>
            <w:r w:rsidRPr="00220A7C">
              <w:rPr>
                <w:rFonts w:ascii="Times New Roman" w:hAnsi="Times New Roman" w:cs="Times New Roman"/>
                <w:color w:val="333333"/>
                <w:sz w:val="32"/>
                <w:szCs w:val="32"/>
                <w:shd w:val="clear" w:color="auto" w:fill="FFFFFF"/>
              </w:rPr>
              <w:lastRenderedPageBreak/>
              <w:t>load demand and renewable generation.</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8664B3" w:rsidRDefault="008664B3" w:rsidP="00E53AA4">
      <w:pPr>
        <w:pStyle w:val="Heading6"/>
        <w:tabs>
          <w:tab w:val="left" w:pos="2160"/>
        </w:tabs>
        <w:spacing w:line="360" w:lineRule="auto"/>
        <w:jc w:val="both"/>
        <w:rPr>
          <w:rFonts w:asciiTheme="minorHAnsi" w:eastAsiaTheme="minorHAnsi" w:hAnsiTheme="minorHAnsi" w:cstheme="minorBidi"/>
          <w:i w:val="0"/>
          <w:iCs w:val="0"/>
          <w:color w:val="auto"/>
        </w:rPr>
      </w:pPr>
    </w:p>
    <w:p w:rsidR="008664B3" w:rsidRDefault="008664B3" w:rsidP="008664B3">
      <w:pPr>
        <w:pStyle w:val="Heading6"/>
        <w:tabs>
          <w:tab w:val="left" w:pos="2160"/>
        </w:tabs>
        <w:spacing w:line="360" w:lineRule="auto"/>
        <w:jc w:val="center"/>
        <w:rPr>
          <w:rFonts w:asciiTheme="minorHAnsi" w:eastAsiaTheme="minorHAnsi" w:hAnsiTheme="minorHAnsi" w:cstheme="minorBidi"/>
          <w:i w:val="0"/>
          <w:iCs w:val="0"/>
          <w:color w:val="auto"/>
        </w:rPr>
      </w:pPr>
    </w:p>
    <w:p w:rsidR="008664B3" w:rsidRDefault="008664B3" w:rsidP="008664B3"/>
    <w:p w:rsidR="008664B3" w:rsidRPr="008664B3" w:rsidRDefault="008664B3" w:rsidP="008664B3"/>
    <w:p w:rsidR="00305BF0" w:rsidRPr="00D81E16" w:rsidRDefault="00305BF0" w:rsidP="008664B3">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8664B3">
        <w:rPr>
          <w:rFonts w:ascii="Times New Roman" w:hAnsi="Times New Roman" w:cs="Times New Roman"/>
          <w:b/>
          <w:sz w:val="40"/>
          <w:szCs w:val="40"/>
        </w:rPr>
        <w:t>SYSTEM ARCHICTURE</w:t>
      </w:r>
    </w:p>
    <w:p w:rsidR="00D81E16" w:rsidRDefault="008664B3" w:rsidP="00E53AA4">
      <w:pPr>
        <w:spacing w:after="0" w:line="360" w:lineRule="auto"/>
        <w:jc w:val="both"/>
        <w:rPr>
          <w:rFonts w:ascii="Times New Roman" w:hAnsi="Times New Roman" w:cs="Times New Roman"/>
        </w:rPr>
      </w:pPr>
      <w:r w:rsidRPr="008664B3">
        <w:rPr>
          <w:rFonts w:ascii="Times New Roman" w:hAnsi="Times New Roman" w:cs="Times New Roman"/>
        </w:rPr>
        <w:lastRenderedPageBreak/>
        <w:drawing>
          <wp:inline distT="0" distB="0" distL="0" distR="0">
            <wp:extent cx="5867400" cy="4724399"/>
            <wp:effectExtent l="19050" t="0" r="0" b="0"/>
            <wp:docPr id="2" name="Picture 1" descr="C:\Users\ELCOT-Lenovo\Desktop\pic 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 1.jpg"/>
                    <pic:cNvPicPr>
                      <a:picLocks noGrp="1" noChangeAspect="1" noChangeArrowheads="1"/>
                    </pic:cNvPicPr>
                  </pic:nvPicPr>
                  <pic:blipFill>
                    <a:blip r:embed="rId8"/>
                    <a:srcRect/>
                    <a:stretch>
                      <a:fillRect/>
                    </a:stretch>
                  </pic:blipFill>
                  <pic:spPr bwMode="auto">
                    <a:xfrm>
                      <a:off x="0" y="0"/>
                      <a:ext cx="5867400" cy="4724399"/>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lastRenderedPageBreak/>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691BAF" w:rsidRPr="008664B3" w:rsidRDefault="00491919" w:rsidP="008664B3">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664B3" w:rsidRPr="008664B3" w:rsidRDefault="008664B3" w:rsidP="008664B3">
      <w:pPr>
        <w:pStyle w:val="BodyText"/>
        <w:rPr>
          <w:bCs/>
          <w:iCs/>
          <w:sz w:val="32"/>
          <w:szCs w:val="32"/>
          <w:lang w:val="en-IN"/>
        </w:rPr>
      </w:pPr>
      <w:r w:rsidRPr="008664B3">
        <w:rPr>
          <w:bCs/>
          <w:iCs/>
          <w:sz w:val="32"/>
          <w:szCs w:val="32"/>
          <w:lang w:val="en-IN"/>
        </w:rPr>
        <w:t xml:space="preserve">Recently, variations of stochastic unit commitment have been used for enhanced operation under complex conditions, such as changing </w:t>
      </w:r>
      <w:r w:rsidRPr="008664B3">
        <w:rPr>
          <w:bCs/>
          <w:iCs/>
          <w:sz w:val="32"/>
          <w:szCs w:val="32"/>
          <w:lang w:val="en-IN"/>
        </w:rPr>
        <w:lastRenderedPageBreak/>
        <w:t>network topology. Multiple sources of uncertainties must be considered, to ensure the obtained results are reliable and efficient. Stochastic unit commitment offers accurate solutions at the cost of long computational times and sometimes advanced hardware. This paper presented a feasibility study on using ML algorithms to assist stochastic unit commitment solvers, with the aim of reducing the computation time and hardware requirements. Although the full replacement of the original SUC by ML algorithms is debatable, we argue that a trained ML model can assist the SUC solution by providing initial predictions, i.e., through a warm-start process. Initial tests show that predicting lines that are likely to reach their flow limits can significantly reduce the computational time. The results also showed that predicting generation commitment status is likely not effective</w:t>
      </w:r>
      <w:r w:rsidRPr="008664B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664B3" w:rsidRDefault="008664B3" w:rsidP="00E53AA4">
      <w:pPr>
        <w:pStyle w:val="BodyText"/>
        <w:rPr>
          <w:b/>
          <w:iCs/>
          <w:sz w:val="28"/>
          <w:szCs w:val="28"/>
        </w:rPr>
      </w:pPr>
    </w:p>
    <w:p w:rsidR="008664B3" w:rsidRDefault="008664B3" w:rsidP="00E53AA4">
      <w:pPr>
        <w:pStyle w:val="BodyText"/>
        <w:rPr>
          <w:b/>
          <w:iCs/>
          <w:sz w:val="28"/>
          <w:szCs w:val="28"/>
        </w:rPr>
      </w:pPr>
    </w:p>
    <w:p w:rsidR="008664B3" w:rsidRDefault="008664B3" w:rsidP="00E53AA4">
      <w:pPr>
        <w:pStyle w:val="BodyText"/>
        <w:rPr>
          <w:b/>
          <w:iCs/>
          <w:sz w:val="28"/>
          <w:szCs w:val="28"/>
        </w:rPr>
      </w:pPr>
    </w:p>
    <w:p w:rsidR="008664B3" w:rsidRDefault="008664B3" w:rsidP="00E53AA4">
      <w:pPr>
        <w:pStyle w:val="BodyText"/>
        <w:rPr>
          <w:b/>
          <w:iCs/>
          <w:sz w:val="28"/>
          <w:szCs w:val="28"/>
        </w:rPr>
      </w:pPr>
    </w:p>
    <w:p w:rsidR="008664B3" w:rsidRDefault="008664B3" w:rsidP="00E53AA4">
      <w:pPr>
        <w:pStyle w:val="BodyText"/>
        <w:rPr>
          <w:b/>
          <w:iCs/>
          <w:sz w:val="28"/>
          <w:szCs w:val="28"/>
        </w:rPr>
      </w:pPr>
    </w:p>
    <w:p w:rsidR="008664B3" w:rsidRDefault="008664B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664B3" w:rsidRDefault="003300ED" w:rsidP="008664B3">
      <w:pPr>
        <w:pStyle w:val="BodyText"/>
        <w:numPr>
          <w:ilvl w:val="0"/>
          <w:numId w:val="48"/>
        </w:numPr>
        <w:rPr>
          <w:sz w:val="32"/>
          <w:szCs w:val="32"/>
          <w:lang w:val="en-IN"/>
        </w:rPr>
      </w:pPr>
      <w:r w:rsidRPr="008664B3">
        <w:rPr>
          <w:sz w:val="32"/>
          <w:szCs w:val="32"/>
          <w:lang w:val="en-IN"/>
        </w:rPr>
        <w:lastRenderedPageBreak/>
        <w:t>[1] B. Saravanan, S. Das, S. Sikri, and D</w:t>
      </w:r>
      <w:r w:rsidRPr="008664B3">
        <w:rPr>
          <w:sz w:val="32"/>
          <w:szCs w:val="32"/>
          <w:lang w:val="en-IN"/>
        </w:rPr>
        <w:t xml:space="preserve">. P. Kothari, “A solution to the unit commitment problem-a review,” Front. Energy, vol. 7, no. 2, pp. 223–236, 2013, doi: 10.1007/s11708-013-0240-3. </w:t>
      </w:r>
    </w:p>
    <w:p w:rsidR="00000000" w:rsidRPr="008664B3" w:rsidRDefault="003300ED" w:rsidP="008664B3">
      <w:pPr>
        <w:pStyle w:val="BodyText"/>
        <w:numPr>
          <w:ilvl w:val="0"/>
          <w:numId w:val="48"/>
        </w:numPr>
        <w:rPr>
          <w:sz w:val="32"/>
          <w:szCs w:val="32"/>
          <w:lang w:val="en-IN"/>
        </w:rPr>
      </w:pPr>
      <w:r w:rsidRPr="008664B3">
        <w:rPr>
          <w:sz w:val="32"/>
          <w:szCs w:val="32"/>
          <w:lang w:val="en-IN"/>
        </w:rPr>
        <w:t>[2] A. Bhardwaj, V. K. Kamboj, V. K. Shukla, B. Singh, and P. Khurana, “Unit commitment in electrical pow</w:t>
      </w:r>
      <w:r w:rsidRPr="008664B3">
        <w:rPr>
          <w:sz w:val="32"/>
          <w:szCs w:val="32"/>
          <w:lang w:val="en-IN"/>
        </w:rPr>
        <w:t xml:space="preserve">er system - A literature review,” in 2012 IEEE International Power Engineering and Optimization Conference, PEOCO 2012 - Conference Proceedings, 2012, pp. 275– 280, doi: 10.1109/PEOCO.2012.6230874. </w:t>
      </w:r>
    </w:p>
    <w:p w:rsidR="00000000" w:rsidRPr="008664B3" w:rsidRDefault="003300ED" w:rsidP="008664B3">
      <w:pPr>
        <w:pStyle w:val="BodyText"/>
        <w:numPr>
          <w:ilvl w:val="0"/>
          <w:numId w:val="48"/>
        </w:numPr>
        <w:rPr>
          <w:sz w:val="32"/>
          <w:szCs w:val="32"/>
          <w:lang w:val="en-IN"/>
        </w:rPr>
      </w:pPr>
      <w:r w:rsidRPr="008664B3">
        <w:rPr>
          <w:sz w:val="32"/>
          <w:szCs w:val="32"/>
          <w:lang w:val="en-IN"/>
        </w:rPr>
        <w:t>[3] B. Stott, J. Jardim, and O. Alsaç, “DC power flow re</w:t>
      </w:r>
      <w:r w:rsidRPr="008664B3">
        <w:rPr>
          <w:sz w:val="32"/>
          <w:szCs w:val="32"/>
          <w:lang w:val="en-IN"/>
        </w:rPr>
        <w:t xml:space="preserve">visited,” IEEE Trans. Power Syst., vol. 24, no. 3, pp. 1290–1300, 2009, doi: 10.1109/TPWRS.2009.2021235. </w:t>
      </w:r>
    </w:p>
    <w:p w:rsidR="00000000" w:rsidRPr="008664B3" w:rsidRDefault="003300ED" w:rsidP="008664B3">
      <w:pPr>
        <w:pStyle w:val="BodyText"/>
        <w:numPr>
          <w:ilvl w:val="0"/>
          <w:numId w:val="48"/>
        </w:numPr>
        <w:rPr>
          <w:sz w:val="32"/>
          <w:szCs w:val="32"/>
          <w:lang w:val="en-IN"/>
        </w:rPr>
      </w:pPr>
      <w:r w:rsidRPr="008664B3">
        <w:rPr>
          <w:sz w:val="32"/>
          <w:szCs w:val="32"/>
          <w:lang w:val="en-IN"/>
        </w:rPr>
        <w:t>[4] S. Bahrami and V. W. S. Wong, “Security-Constrained Unit Commitment for AC-DC Grids with Generation and Load Uncertainty,” IEEE Trans. Power Syst</w:t>
      </w:r>
      <w:r w:rsidRPr="008664B3">
        <w:rPr>
          <w:sz w:val="32"/>
          <w:szCs w:val="32"/>
          <w:lang w:val="en-IN"/>
        </w:rPr>
        <w:t xml:space="preserve">., vol. 33, no. 3, pp. 2717– 2732, May 2018, doi: 10.1109/TPWRS.2017.2749303. </w:t>
      </w:r>
    </w:p>
    <w:p w:rsidR="00000000" w:rsidRPr="008664B3" w:rsidRDefault="003300ED" w:rsidP="008664B3">
      <w:pPr>
        <w:pStyle w:val="BodyText"/>
        <w:numPr>
          <w:ilvl w:val="0"/>
          <w:numId w:val="48"/>
        </w:numPr>
        <w:rPr>
          <w:sz w:val="32"/>
          <w:szCs w:val="32"/>
          <w:lang w:val="en-IN"/>
        </w:rPr>
      </w:pPr>
      <w:r w:rsidRPr="008664B3">
        <w:rPr>
          <w:sz w:val="32"/>
          <w:szCs w:val="32"/>
          <w:lang w:val="en-IN"/>
        </w:rPr>
        <w:t>[5] Y. Fu and M. Shahidehpour, “Fast SCUC for large-scale power systems,” IEEE Trans. Power Syst., vol. 22, no. 4, pp. 2144–2151, Nov. 2007, doi: 10.1109/TPWRS.2007.907444</w:t>
      </w:r>
      <w:r w:rsidRPr="008664B3">
        <w:rPr>
          <w:sz w:val="32"/>
          <w:szCs w:val="32"/>
        </w:rPr>
        <w:t xml:space="preserve"> </w:t>
      </w:r>
    </w:p>
    <w:p w:rsidR="00000000" w:rsidRPr="008664B3" w:rsidRDefault="003300ED" w:rsidP="008664B3">
      <w:pPr>
        <w:pStyle w:val="BodyText"/>
        <w:numPr>
          <w:ilvl w:val="0"/>
          <w:numId w:val="48"/>
        </w:numPr>
        <w:rPr>
          <w:sz w:val="32"/>
          <w:szCs w:val="32"/>
          <w:lang w:val="en-IN"/>
        </w:rPr>
      </w:pPr>
      <w:r w:rsidRPr="008664B3">
        <w:rPr>
          <w:sz w:val="32"/>
          <w:szCs w:val="32"/>
          <w:lang w:val="en-IN"/>
        </w:rPr>
        <w:t>[6</w:t>
      </w:r>
      <w:r w:rsidRPr="008664B3">
        <w:rPr>
          <w:sz w:val="32"/>
          <w:szCs w:val="32"/>
          <w:lang w:val="en-IN"/>
        </w:rPr>
        <w:t xml:space="preserve">] P. A. Ruiz, C. R. Philbrick, E. Zak, K. W. Cheung, and P. W. Sauer, “Uncertainty Management in the Unit Commitment Problem,” IEEE Trans. Power Syst., vol. 24, no. 2, pp. 642–651, May 2009, doi: 10.1109/TPWRS.2008.2012180. </w:t>
      </w:r>
    </w:p>
    <w:p w:rsidR="00000000" w:rsidRPr="008664B3" w:rsidRDefault="003300ED" w:rsidP="008664B3">
      <w:pPr>
        <w:pStyle w:val="BodyText"/>
        <w:numPr>
          <w:ilvl w:val="0"/>
          <w:numId w:val="48"/>
        </w:numPr>
        <w:rPr>
          <w:sz w:val="32"/>
          <w:szCs w:val="32"/>
          <w:lang w:val="en-IN"/>
        </w:rPr>
      </w:pPr>
      <w:r w:rsidRPr="008664B3">
        <w:rPr>
          <w:sz w:val="32"/>
          <w:szCs w:val="32"/>
          <w:lang w:val="en-IN"/>
        </w:rPr>
        <w:lastRenderedPageBreak/>
        <w:t xml:space="preserve">[7] E. Du, N. Zhang, C. Kang, and Q. Xia, “Scenario Map Based Stochastic Unit Commitment,” IEEE Trans. Power Syst., vol. 33, no. 5, pp. 4694–4705, Sep. 2018, doi: 10.1109/TPWRS.2018.2799954. </w:t>
      </w:r>
    </w:p>
    <w:p w:rsidR="00000000" w:rsidRPr="008664B3" w:rsidRDefault="003300ED" w:rsidP="008664B3">
      <w:pPr>
        <w:pStyle w:val="BodyText"/>
        <w:numPr>
          <w:ilvl w:val="0"/>
          <w:numId w:val="48"/>
        </w:numPr>
        <w:rPr>
          <w:sz w:val="32"/>
          <w:szCs w:val="32"/>
          <w:lang w:val="en-IN"/>
        </w:rPr>
      </w:pPr>
      <w:r w:rsidRPr="008664B3">
        <w:rPr>
          <w:sz w:val="32"/>
          <w:szCs w:val="32"/>
          <w:lang w:val="en-IN"/>
        </w:rPr>
        <w:t>[8] F. Mohammadi and M. Sahraei-Ardakani, “Multidimensional Sce</w:t>
      </w:r>
      <w:r w:rsidRPr="008664B3">
        <w:rPr>
          <w:sz w:val="32"/>
          <w:szCs w:val="32"/>
          <w:lang w:val="en-IN"/>
        </w:rPr>
        <w:t xml:space="preserve">nario Selection for Power Systems With Stochastic Failures,” IEEE Trans. Power Syst., vol. 35, no. 6, pp. 4528–4538, Nov. 2020, doi: 10.1109/TPWRS.2020.2990877. </w:t>
      </w:r>
    </w:p>
    <w:p w:rsidR="00000000" w:rsidRPr="008664B3" w:rsidRDefault="003300ED" w:rsidP="008664B3">
      <w:pPr>
        <w:pStyle w:val="BodyText"/>
        <w:numPr>
          <w:ilvl w:val="0"/>
          <w:numId w:val="48"/>
        </w:numPr>
        <w:rPr>
          <w:sz w:val="32"/>
          <w:szCs w:val="32"/>
          <w:lang w:val="en-IN"/>
        </w:rPr>
      </w:pPr>
      <w:r w:rsidRPr="008664B3">
        <w:rPr>
          <w:sz w:val="32"/>
          <w:szCs w:val="32"/>
          <w:lang w:val="en-IN"/>
        </w:rPr>
        <w:t>[9] A. Arab, A. Khodaei, S. K. Khator, K. Ding, V. A. Emesih, and Z. Han, “Stochastic pre-hur</w:t>
      </w:r>
      <w:r w:rsidRPr="008664B3">
        <w:rPr>
          <w:sz w:val="32"/>
          <w:szCs w:val="32"/>
          <w:lang w:val="en-IN"/>
        </w:rPr>
        <w:t xml:space="preserve">ricane restoration planning for electric power systems infrastructure,” IEEE Trans. Smart Grid, vol. 6, no. 2, pp. 1046–1054, Mar. 2015, doi: 10.1109/TSG.2015.2388736. </w:t>
      </w:r>
    </w:p>
    <w:p w:rsidR="00000000" w:rsidRPr="008664B3" w:rsidRDefault="003300ED" w:rsidP="008664B3">
      <w:pPr>
        <w:pStyle w:val="BodyText"/>
        <w:numPr>
          <w:ilvl w:val="0"/>
          <w:numId w:val="48"/>
        </w:numPr>
        <w:rPr>
          <w:sz w:val="32"/>
          <w:szCs w:val="32"/>
          <w:lang w:val="en-IN"/>
        </w:rPr>
      </w:pPr>
      <w:r w:rsidRPr="008664B3">
        <w:rPr>
          <w:sz w:val="32"/>
          <w:szCs w:val="32"/>
          <w:lang w:val="en-IN"/>
        </w:rPr>
        <w:t>[10] F. Mohammadi and M. Sahraei-Ardakani, “Tractable Stochastic Unit Commitment for L</w:t>
      </w:r>
      <w:r w:rsidRPr="008664B3">
        <w:rPr>
          <w:sz w:val="32"/>
          <w:szCs w:val="32"/>
          <w:lang w:val="en-IN"/>
        </w:rPr>
        <w:t xml:space="preserve">arge Systems During Predictable Hazards,” IEEE Access, vol. 8, pp. 115078–115088, 2020, doi: 10.1109/ACCESS.2020.3004391.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00ED" w:rsidRDefault="003300ED" w:rsidP="003654DF">
      <w:pPr>
        <w:spacing w:after="0" w:line="240" w:lineRule="auto"/>
      </w:pPr>
      <w:r>
        <w:separator/>
      </w:r>
    </w:p>
  </w:endnote>
  <w:endnote w:type="continuationSeparator" w:id="1">
    <w:p w:rsidR="003300ED" w:rsidRDefault="003300E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00ED" w:rsidRDefault="003300ED" w:rsidP="003654DF">
      <w:pPr>
        <w:spacing w:after="0" w:line="240" w:lineRule="auto"/>
      </w:pPr>
      <w:r>
        <w:separator/>
      </w:r>
    </w:p>
  </w:footnote>
  <w:footnote w:type="continuationSeparator" w:id="1">
    <w:p w:rsidR="003300ED" w:rsidRDefault="003300E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86464">
        <w:pPr>
          <w:pStyle w:val="Header"/>
          <w:jc w:val="right"/>
        </w:pPr>
        <w:fldSimple w:instr=" PAGE   \* MERGEFORMAT ">
          <w:r w:rsidR="00220A7C">
            <w:rPr>
              <w:noProof/>
            </w:rPr>
            <w:t>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217ECB"/>
    <w:multiLevelType w:val="hybridMultilevel"/>
    <w:tmpl w:val="F210E28C"/>
    <w:lvl w:ilvl="0" w:tplc="A98CFE34">
      <w:start w:val="1"/>
      <w:numFmt w:val="bullet"/>
      <w:lvlText w:val=""/>
      <w:lvlJc w:val="left"/>
      <w:pPr>
        <w:tabs>
          <w:tab w:val="num" w:pos="720"/>
        </w:tabs>
        <w:ind w:left="720" w:hanging="360"/>
      </w:pPr>
      <w:rPr>
        <w:rFonts w:ascii="Wingdings 2" w:hAnsi="Wingdings 2" w:hint="default"/>
      </w:rPr>
    </w:lvl>
    <w:lvl w:ilvl="1" w:tplc="9EAA4A6A" w:tentative="1">
      <w:start w:val="1"/>
      <w:numFmt w:val="bullet"/>
      <w:lvlText w:val=""/>
      <w:lvlJc w:val="left"/>
      <w:pPr>
        <w:tabs>
          <w:tab w:val="num" w:pos="1440"/>
        </w:tabs>
        <w:ind w:left="1440" w:hanging="360"/>
      </w:pPr>
      <w:rPr>
        <w:rFonts w:ascii="Wingdings 2" w:hAnsi="Wingdings 2" w:hint="default"/>
      </w:rPr>
    </w:lvl>
    <w:lvl w:ilvl="2" w:tplc="42786360" w:tentative="1">
      <w:start w:val="1"/>
      <w:numFmt w:val="bullet"/>
      <w:lvlText w:val=""/>
      <w:lvlJc w:val="left"/>
      <w:pPr>
        <w:tabs>
          <w:tab w:val="num" w:pos="2160"/>
        </w:tabs>
        <w:ind w:left="2160" w:hanging="360"/>
      </w:pPr>
      <w:rPr>
        <w:rFonts w:ascii="Wingdings 2" w:hAnsi="Wingdings 2" w:hint="default"/>
      </w:rPr>
    </w:lvl>
    <w:lvl w:ilvl="3" w:tplc="CBD66E3A" w:tentative="1">
      <w:start w:val="1"/>
      <w:numFmt w:val="bullet"/>
      <w:lvlText w:val=""/>
      <w:lvlJc w:val="left"/>
      <w:pPr>
        <w:tabs>
          <w:tab w:val="num" w:pos="2880"/>
        </w:tabs>
        <w:ind w:left="2880" w:hanging="360"/>
      </w:pPr>
      <w:rPr>
        <w:rFonts w:ascii="Wingdings 2" w:hAnsi="Wingdings 2" w:hint="default"/>
      </w:rPr>
    </w:lvl>
    <w:lvl w:ilvl="4" w:tplc="0A22173A" w:tentative="1">
      <w:start w:val="1"/>
      <w:numFmt w:val="bullet"/>
      <w:lvlText w:val=""/>
      <w:lvlJc w:val="left"/>
      <w:pPr>
        <w:tabs>
          <w:tab w:val="num" w:pos="3600"/>
        </w:tabs>
        <w:ind w:left="3600" w:hanging="360"/>
      </w:pPr>
      <w:rPr>
        <w:rFonts w:ascii="Wingdings 2" w:hAnsi="Wingdings 2" w:hint="default"/>
      </w:rPr>
    </w:lvl>
    <w:lvl w:ilvl="5" w:tplc="5650AE26" w:tentative="1">
      <w:start w:val="1"/>
      <w:numFmt w:val="bullet"/>
      <w:lvlText w:val=""/>
      <w:lvlJc w:val="left"/>
      <w:pPr>
        <w:tabs>
          <w:tab w:val="num" w:pos="4320"/>
        </w:tabs>
        <w:ind w:left="4320" w:hanging="360"/>
      </w:pPr>
      <w:rPr>
        <w:rFonts w:ascii="Wingdings 2" w:hAnsi="Wingdings 2" w:hint="default"/>
      </w:rPr>
    </w:lvl>
    <w:lvl w:ilvl="6" w:tplc="6A9EC6C0" w:tentative="1">
      <w:start w:val="1"/>
      <w:numFmt w:val="bullet"/>
      <w:lvlText w:val=""/>
      <w:lvlJc w:val="left"/>
      <w:pPr>
        <w:tabs>
          <w:tab w:val="num" w:pos="5040"/>
        </w:tabs>
        <w:ind w:left="5040" w:hanging="360"/>
      </w:pPr>
      <w:rPr>
        <w:rFonts w:ascii="Wingdings 2" w:hAnsi="Wingdings 2" w:hint="default"/>
      </w:rPr>
    </w:lvl>
    <w:lvl w:ilvl="7" w:tplc="36BAFC12" w:tentative="1">
      <w:start w:val="1"/>
      <w:numFmt w:val="bullet"/>
      <w:lvlText w:val=""/>
      <w:lvlJc w:val="left"/>
      <w:pPr>
        <w:tabs>
          <w:tab w:val="num" w:pos="5760"/>
        </w:tabs>
        <w:ind w:left="5760" w:hanging="360"/>
      </w:pPr>
      <w:rPr>
        <w:rFonts w:ascii="Wingdings 2" w:hAnsi="Wingdings 2" w:hint="default"/>
      </w:rPr>
    </w:lvl>
    <w:lvl w:ilvl="8" w:tplc="C65C3864"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D46C86"/>
    <w:multiLevelType w:val="hybridMultilevel"/>
    <w:tmpl w:val="471C904E"/>
    <w:lvl w:ilvl="0" w:tplc="9BCC4B6A">
      <w:start w:val="1"/>
      <w:numFmt w:val="bullet"/>
      <w:lvlText w:val=""/>
      <w:lvlJc w:val="left"/>
      <w:pPr>
        <w:tabs>
          <w:tab w:val="num" w:pos="720"/>
        </w:tabs>
        <w:ind w:left="720" w:hanging="360"/>
      </w:pPr>
      <w:rPr>
        <w:rFonts w:ascii="Wingdings 2" w:hAnsi="Wingdings 2" w:hint="default"/>
      </w:rPr>
    </w:lvl>
    <w:lvl w:ilvl="1" w:tplc="7DFCA79A" w:tentative="1">
      <w:start w:val="1"/>
      <w:numFmt w:val="bullet"/>
      <w:lvlText w:val=""/>
      <w:lvlJc w:val="left"/>
      <w:pPr>
        <w:tabs>
          <w:tab w:val="num" w:pos="1440"/>
        </w:tabs>
        <w:ind w:left="1440" w:hanging="360"/>
      </w:pPr>
      <w:rPr>
        <w:rFonts w:ascii="Wingdings 2" w:hAnsi="Wingdings 2" w:hint="default"/>
      </w:rPr>
    </w:lvl>
    <w:lvl w:ilvl="2" w:tplc="3614FAE4" w:tentative="1">
      <w:start w:val="1"/>
      <w:numFmt w:val="bullet"/>
      <w:lvlText w:val=""/>
      <w:lvlJc w:val="left"/>
      <w:pPr>
        <w:tabs>
          <w:tab w:val="num" w:pos="2160"/>
        </w:tabs>
        <w:ind w:left="2160" w:hanging="360"/>
      </w:pPr>
      <w:rPr>
        <w:rFonts w:ascii="Wingdings 2" w:hAnsi="Wingdings 2" w:hint="default"/>
      </w:rPr>
    </w:lvl>
    <w:lvl w:ilvl="3" w:tplc="8C3206C0" w:tentative="1">
      <w:start w:val="1"/>
      <w:numFmt w:val="bullet"/>
      <w:lvlText w:val=""/>
      <w:lvlJc w:val="left"/>
      <w:pPr>
        <w:tabs>
          <w:tab w:val="num" w:pos="2880"/>
        </w:tabs>
        <w:ind w:left="2880" w:hanging="360"/>
      </w:pPr>
      <w:rPr>
        <w:rFonts w:ascii="Wingdings 2" w:hAnsi="Wingdings 2" w:hint="default"/>
      </w:rPr>
    </w:lvl>
    <w:lvl w:ilvl="4" w:tplc="31863DC6" w:tentative="1">
      <w:start w:val="1"/>
      <w:numFmt w:val="bullet"/>
      <w:lvlText w:val=""/>
      <w:lvlJc w:val="left"/>
      <w:pPr>
        <w:tabs>
          <w:tab w:val="num" w:pos="3600"/>
        </w:tabs>
        <w:ind w:left="3600" w:hanging="360"/>
      </w:pPr>
      <w:rPr>
        <w:rFonts w:ascii="Wingdings 2" w:hAnsi="Wingdings 2" w:hint="default"/>
      </w:rPr>
    </w:lvl>
    <w:lvl w:ilvl="5" w:tplc="545A6C5C" w:tentative="1">
      <w:start w:val="1"/>
      <w:numFmt w:val="bullet"/>
      <w:lvlText w:val=""/>
      <w:lvlJc w:val="left"/>
      <w:pPr>
        <w:tabs>
          <w:tab w:val="num" w:pos="4320"/>
        </w:tabs>
        <w:ind w:left="4320" w:hanging="360"/>
      </w:pPr>
      <w:rPr>
        <w:rFonts w:ascii="Wingdings 2" w:hAnsi="Wingdings 2" w:hint="default"/>
      </w:rPr>
    </w:lvl>
    <w:lvl w:ilvl="6" w:tplc="7A30F550" w:tentative="1">
      <w:start w:val="1"/>
      <w:numFmt w:val="bullet"/>
      <w:lvlText w:val=""/>
      <w:lvlJc w:val="left"/>
      <w:pPr>
        <w:tabs>
          <w:tab w:val="num" w:pos="5040"/>
        </w:tabs>
        <w:ind w:left="5040" w:hanging="360"/>
      </w:pPr>
      <w:rPr>
        <w:rFonts w:ascii="Wingdings 2" w:hAnsi="Wingdings 2" w:hint="default"/>
      </w:rPr>
    </w:lvl>
    <w:lvl w:ilvl="7" w:tplc="B568CF42" w:tentative="1">
      <w:start w:val="1"/>
      <w:numFmt w:val="bullet"/>
      <w:lvlText w:val=""/>
      <w:lvlJc w:val="left"/>
      <w:pPr>
        <w:tabs>
          <w:tab w:val="num" w:pos="5760"/>
        </w:tabs>
        <w:ind w:left="5760" w:hanging="360"/>
      </w:pPr>
      <w:rPr>
        <w:rFonts w:ascii="Wingdings 2" w:hAnsi="Wingdings 2" w:hint="default"/>
      </w:rPr>
    </w:lvl>
    <w:lvl w:ilvl="8" w:tplc="B4F6AEAE" w:tentative="1">
      <w:start w:val="1"/>
      <w:numFmt w:val="bullet"/>
      <w:lvlText w:val=""/>
      <w:lvlJc w:val="left"/>
      <w:pPr>
        <w:tabs>
          <w:tab w:val="num" w:pos="6480"/>
        </w:tabs>
        <w:ind w:left="6480" w:hanging="360"/>
      </w:pPr>
      <w:rPr>
        <w:rFonts w:ascii="Wingdings 2" w:hAnsi="Wingdings 2" w:hint="default"/>
      </w:rPr>
    </w:lvl>
  </w:abstractNum>
  <w:abstractNum w:abstractNumId="11">
    <w:nsid w:val="26B23235"/>
    <w:multiLevelType w:val="hybridMultilevel"/>
    <w:tmpl w:val="B4B4F004"/>
    <w:lvl w:ilvl="0" w:tplc="8962F1A4">
      <w:start w:val="1"/>
      <w:numFmt w:val="bullet"/>
      <w:lvlText w:val=""/>
      <w:lvlJc w:val="left"/>
      <w:pPr>
        <w:tabs>
          <w:tab w:val="num" w:pos="720"/>
        </w:tabs>
        <w:ind w:left="720" w:hanging="360"/>
      </w:pPr>
      <w:rPr>
        <w:rFonts w:ascii="Wingdings 2" w:hAnsi="Wingdings 2" w:hint="default"/>
      </w:rPr>
    </w:lvl>
    <w:lvl w:ilvl="1" w:tplc="CA5CAC2C" w:tentative="1">
      <w:start w:val="1"/>
      <w:numFmt w:val="bullet"/>
      <w:lvlText w:val=""/>
      <w:lvlJc w:val="left"/>
      <w:pPr>
        <w:tabs>
          <w:tab w:val="num" w:pos="1440"/>
        </w:tabs>
        <w:ind w:left="1440" w:hanging="360"/>
      </w:pPr>
      <w:rPr>
        <w:rFonts w:ascii="Wingdings 2" w:hAnsi="Wingdings 2" w:hint="default"/>
      </w:rPr>
    </w:lvl>
    <w:lvl w:ilvl="2" w:tplc="835A91DC" w:tentative="1">
      <w:start w:val="1"/>
      <w:numFmt w:val="bullet"/>
      <w:lvlText w:val=""/>
      <w:lvlJc w:val="left"/>
      <w:pPr>
        <w:tabs>
          <w:tab w:val="num" w:pos="2160"/>
        </w:tabs>
        <w:ind w:left="2160" w:hanging="360"/>
      </w:pPr>
      <w:rPr>
        <w:rFonts w:ascii="Wingdings 2" w:hAnsi="Wingdings 2" w:hint="default"/>
      </w:rPr>
    </w:lvl>
    <w:lvl w:ilvl="3" w:tplc="06D68C96" w:tentative="1">
      <w:start w:val="1"/>
      <w:numFmt w:val="bullet"/>
      <w:lvlText w:val=""/>
      <w:lvlJc w:val="left"/>
      <w:pPr>
        <w:tabs>
          <w:tab w:val="num" w:pos="2880"/>
        </w:tabs>
        <w:ind w:left="2880" w:hanging="360"/>
      </w:pPr>
      <w:rPr>
        <w:rFonts w:ascii="Wingdings 2" w:hAnsi="Wingdings 2" w:hint="default"/>
      </w:rPr>
    </w:lvl>
    <w:lvl w:ilvl="4" w:tplc="BA32A370" w:tentative="1">
      <w:start w:val="1"/>
      <w:numFmt w:val="bullet"/>
      <w:lvlText w:val=""/>
      <w:lvlJc w:val="left"/>
      <w:pPr>
        <w:tabs>
          <w:tab w:val="num" w:pos="3600"/>
        </w:tabs>
        <w:ind w:left="3600" w:hanging="360"/>
      </w:pPr>
      <w:rPr>
        <w:rFonts w:ascii="Wingdings 2" w:hAnsi="Wingdings 2" w:hint="default"/>
      </w:rPr>
    </w:lvl>
    <w:lvl w:ilvl="5" w:tplc="A968A728" w:tentative="1">
      <w:start w:val="1"/>
      <w:numFmt w:val="bullet"/>
      <w:lvlText w:val=""/>
      <w:lvlJc w:val="left"/>
      <w:pPr>
        <w:tabs>
          <w:tab w:val="num" w:pos="4320"/>
        </w:tabs>
        <w:ind w:left="4320" w:hanging="360"/>
      </w:pPr>
      <w:rPr>
        <w:rFonts w:ascii="Wingdings 2" w:hAnsi="Wingdings 2" w:hint="default"/>
      </w:rPr>
    </w:lvl>
    <w:lvl w:ilvl="6" w:tplc="4516DED8" w:tentative="1">
      <w:start w:val="1"/>
      <w:numFmt w:val="bullet"/>
      <w:lvlText w:val=""/>
      <w:lvlJc w:val="left"/>
      <w:pPr>
        <w:tabs>
          <w:tab w:val="num" w:pos="5040"/>
        </w:tabs>
        <w:ind w:left="5040" w:hanging="360"/>
      </w:pPr>
      <w:rPr>
        <w:rFonts w:ascii="Wingdings 2" w:hAnsi="Wingdings 2" w:hint="default"/>
      </w:rPr>
    </w:lvl>
    <w:lvl w:ilvl="7" w:tplc="9B1E727E" w:tentative="1">
      <w:start w:val="1"/>
      <w:numFmt w:val="bullet"/>
      <w:lvlText w:val=""/>
      <w:lvlJc w:val="left"/>
      <w:pPr>
        <w:tabs>
          <w:tab w:val="num" w:pos="5760"/>
        </w:tabs>
        <w:ind w:left="5760" w:hanging="360"/>
      </w:pPr>
      <w:rPr>
        <w:rFonts w:ascii="Wingdings 2" w:hAnsi="Wingdings 2" w:hint="default"/>
      </w:rPr>
    </w:lvl>
    <w:lvl w:ilvl="8" w:tplc="DA428F08"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C56CC6"/>
    <w:multiLevelType w:val="hybridMultilevel"/>
    <w:tmpl w:val="5932419E"/>
    <w:lvl w:ilvl="0" w:tplc="B77A34A2">
      <w:start w:val="1"/>
      <w:numFmt w:val="bullet"/>
      <w:lvlText w:val=""/>
      <w:lvlJc w:val="left"/>
      <w:pPr>
        <w:tabs>
          <w:tab w:val="num" w:pos="720"/>
        </w:tabs>
        <w:ind w:left="720" w:hanging="360"/>
      </w:pPr>
      <w:rPr>
        <w:rFonts w:ascii="Wingdings 2" w:hAnsi="Wingdings 2" w:hint="default"/>
      </w:rPr>
    </w:lvl>
    <w:lvl w:ilvl="1" w:tplc="B38EDFAE" w:tentative="1">
      <w:start w:val="1"/>
      <w:numFmt w:val="bullet"/>
      <w:lvlText w:val=""/>
      <w:lvlJc w:val="left"/>
      <w:pPr>
        <w:tabs>
          <w:tab w:val="num" w:pos="1440"/>
        </w:tabs>
        <w:ind w:left="1440" w:hanging="360"/>
      </w:pPr>
      <w:rPr>
        <w:rFonts w:ascii="Wingdings 2" w:hAnsi="Wingdings 2" w:hint="default"/>
      </w:rPr>
    </w:lvl>
    <w:lvl w:ilvl="2" w:tplc="9872BBB8" w:tentative="1">
      <w:start w:val="1"/>
      <w:numFmt w:val="bullet"/>
      <w:lvlText w:val=""/>
      <w:lvlJc w:val="left"/>
      <w:pPr>
        <w:tabs>
          <w:tab w:val="num" w:pos="2160"/>
        </w:tabs>
        <w:ind w:left="2160" w:hanging="360"/>
      </w:pPr>
      <w:rPr>
        <w:rFonts w:ascii="Wingdings 2" w:hAnsi="Wingdings 2" w:hint="default"/>
      </w:rPr>
    </w:lvl>
    <w:lvl w:ilvl="3" w:tplc="36804BE8" w:tentative="1">
      <w:start w:val="1"/>
      <w:numFmt w:val="bullet"/>
      <w:lvlText w:val=""/>
      <w:lvlJc w:val="left"/>
      <w:pPr>
        <w:tabs>
          <w:tab w:val="num" w:pos="2880"/>
        </w:tabs>
        <w:ind w:left="2880" w:hanging="360"/>
      </w:pPr>
      <w:rPr>
        <w:rFonts w:ascii="Wingdings 2" w:hAnsi="Wingdings 2" w:hint="default"/>
      </w:rPr>
    </w:lvl>
    <w:lvl w:ilvl="4" w:tplc="94B8F038" w:tentative="1">
      <w:start w:val="1"/>
      <w:numFmt w:val="bullet"/>
      <w:lvlText w:val=""/>
      <w:lvlJc w:val="left"/>
      <w:pPr>
        <w:tabs>
          <w:tab w:val="num" w:pos="3600"/>
        </w:tabs>
        <w:ind w:left="3600" w:hanging="360"/>
      </w:pPr>
      <w:rPr>
        <w:rFonts w:ascii="Wingdings 2" w:hAnsi="Wingdings 2" w:hint="default"/>
      </w:rPr>
    </w:lvl>
    <w:lvl w:ilvl="5" w:tplc="2228D4FE" w:tentative="1">
      <w:start w:val="1"/>
      <w:numFmt w:val="bullet"/>
      <w:lvlText w:val=""/>
      <w:lvlJc w:val="left"/>
      <w:pPr>
        <w:tabs>
          <w:tab w:val="num" w:pos="4320"/>
        </w:tabs>
        <w:ind w:left="4320" w:hanging="360"/>
      </w:pPr>
      <w:rPr>
        <w:rFonts w:ascii="Wingdings 2" w:hAnsi="Wingdings 2" w:hint="default"/>
      </w:rPr>
    </w:lvl>
    <w:lvl w:ilvl="6" w:tplc="B6402E46" w:tentative="1">
      <w:start w:val="1"/>
      <w:numFmt w:val="bullet"/>
      <w:lvlText w:val=""/>
      <w:lvlJc w:val="left"/>
      <w:pPr>
        <w:tabs>
          <w:tab w:val="num" w:pos="5040"/>
        </w:tabs>
        <w:ind w:left="5040" w:hanging="360"/>
      </w:pPr>
      <w:rPr>
        <w:rFonts w:ascii="Wingdings 2" w:hAnsi="Wingdings 2" w:hint="default"/>
      </w:rPr>
    </w:lvl>
    <w:lvl w:ilvl="7" w:tplc="78085A0E" w:tentative="1">
      <w:start w:val="1"/>
      <w:numFmt w:val="bullet"/>
      <w:lvlText w:val=""/>
      <w:lvlJc w:val="left"/>
      <w:pPr>
        <w:tabs>
          <w:tab w:val="num" w:pos="5760"/>
        </w:tabs>
        <w:ind w:left="5760" w:hanging="360"/>
      </w:pPr>
      <w:rPr>
        <w:rFonts w:ascii="Wingdings 2" w:hAnsi="Wingdings 2" w:hint="default"/>
      </w:rPr>
    </w:lvl>
    <w:lvl w:ilvl="8" w:tplc="2A6A70EA"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2809C8"/>
    <w:multiLevelType w:val="hybridMultilevel"/>
    <w:tmpl w:val="C8A4BA84"/>
    <w:lvl w:ilvl="0" w:tplc="F6DE3664">
      <w:start w:val="1"/>
      <w:numFmt w:val="bullet"/>
      <w:lvlText w:val=""/>
      <w:lvlJc w:val="left"/>
      <w:pPr>
        <w:tabs>
          <w:tab w:val="num" w:pos="720"/>
        </w:tabs>
        <w:ind w:left="720" w:hanging="360"/>
      </w:pPr>
      <w:rPr>
        <w:rFonts w:ascii="Wingdings 2" w:hAnsi="Wingdings 2" w:hint="default"/>
      </w:rPr>
    </w:lvl>
    <w:lvl w:ilvl="1" w:tplc="16169E22" w:tentative="1">
      <w:start w:val="1"/>
      <w:numFmt w:val="bullet"/>
      <w:lvlText w:val=""/>
      <w:lvlJc w:val="left"/>
      <w:pPr>
        <w:tabs>
          <w:tab w:val="num" w:pos="1440"/>
        </w:tabs>
        <w:ind w:left="1440" w:hanging="360"/>
      </w:pPr>
      <w:rPr>
        <w:rFonts w:ascii="Wingdings 2" w:hAnsi="Wingdings 2" w:hint="default"/>
      </w:rPr>
    </w:lvl>
    <w:lvl w:ilvl="2" w:tplc="FE50CF6A" w:tentative="1">
      <w:start w:val="1"/>
      <w:numFmt w:val="bullet"/>
      <w:lvlText w:val=""/>
      <w:lvlJc w:val="left"/>
      <w:pPr>
        <w:tabs>
          <w:tab w:val="num" w:pos="2160"/>
        </w:tabs>
        <w:ind w:left="2160" w:hanging="360"/>
      </w:pPr>
      <w:rPr>
        <w:rFonts w:ascii="Wingdings 2" w:hAnsi="Wingdings 2" w:hint="default"/>
      </w:rPr>
    </w:lvl>
    <w:lvl w:ilvl="3" w:tplc="8DCC7518" w:tentative="1">
      <w:start w:val="1"/>
      <w:numFmt w:val="bullet"/>
      <w:lvlText w:val=""/>
      <w:lvlJc w:val="left"/>
      <w:pPr>
        <w:tabs>
          <w:tab w:val="num" w:pos="2880"/>
        </w:tabs>
        <w:ind w:left="2880" w:hanging="360"/>
      </w:pPr>
      <w:rPr>
        <w:rFonts w:ascii="Wingdings 2" w:hAnsi="Wingdings 2" w:hint="default"/>
      </w:rPr>
    </w:lvl>
    <w:lvl w:ilvl="4" w:tplc="92D6C81C" w:tentative="1">
      <w:start w:val="1"/>
      <w:numFmt w:val="bullet"/>
      <w:lvlText w:val=""/>
      <w:lvlJc w:val="left"/>
      <w:pPr>
        <w:tabs>
          <w:tab w:val="num" w:pos="3600"/>
        </w:tabs>
        <w:ind w:left="3600" w:hanging="360"/>
      </w:pPr>
      <w:rPr>
        <w:rFonts w:ascii="Wingdings 2" w:hAnsi="Wingdings 2" w:hint="default"/>
      </w:rPr>
    </w:lvl>
    <w:lvl w:ilvl="5" w:tplc="8C22574A" w:tentative="1">
      <w:start w:val="1"/>
      <w:numFmt w:val="bullet"/>
      <w:lvlText w:val=""/>
      <w:lvlJc w:val="left"/>
      <w:pPr>
        <w:tabs>
          <w:tab w:val="num" w:pos="4320"/>
        </w:tabs>
        <w:ind w:left="4320" w:hanging="360"/>
      </w:pPr>
      <w:rPr>
        <w:rFonts w:ascii="Wingdings 2" w:hAnsi="Wingdings 2" w:hint="default"/>
      </w:rPr>
    </w:lvl>
    <w:lvl w:ilvl="6" w:tplc="1BBA11B0" w:tentative="1">
      <w:start w:val="1"/>
      <w:numFmt w:val="bullet"/>
      <w:lvlText w:val=""/>
      <w:lvlJc w:val="left"/>
      <w:pPr>
        <w:tabs>
          <w:tab w:val="num" w:pos="5040"/>
        </w:tabs>
        <w:ind w:left="5040" w:hanging="360"/>
      </w:pPr>
      <w:rPr>
        <w:rFonts w:ascii="Wingdings 2" w:hAnsi="Wingdings 2" w:hint="default"/>
      </w:rPr>
    </w:lvl>
    <w:lvl w:ilvl="7" w:tplc="C96A9CE8" w:tentative="1">
      <w:start w:val="1"/>
      <w:numFmt w:val="bullet"/>
      <w:lvlText w:val=""/>
      <w:lvlJc w:val="left"/>
      <w:pPr>
        <w:tabs>
          <w:tab w:val="num" w:pos="5760"/>
        </w:tabs>
        <w:ind w:left="5760" w:hanging="360"/>
      </w:pPr>
      <w:rPr>
        <w:rFonts w:ascii="Wingdings 2" w:hAnsi="Wingdings 2" w:hint="default"/>
      </w:rPr>
    </w:lvl>
    <w:lvl w:ilvl="8" w:tplc="E698D254"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E77FA1"/>
    <w:multiLevelType w:val="hybridMultilevel"/>
    <w:tmpl w:val="3874410A"/>
    <w:lvl w:ilvl="0" w:tplc="6FB26CD4">
      <w:start w:val="1"/>
      <w:numFmt w:val="bullet"/>
      <w:lvlText w:val=""/>
      <w:lvlJc w:val="left"/>
      <w:pPr>
        <w:tabs>
          <w:tab w:val="num" w:pos="720"/>
        </w:tabs>
        <w:ind w:left="720" w:hanging="360"/>
      </w:pPr>
      <w:rPr>
        <w:rFonts w:ascii="Wingdings 2" w:hAnsi="Wingdings 2" w:hint="default"/>
      </w:rPr>
    </w:lvl>
    <w:lvl w:ilvl="1" w:tplc="6F769A30" w:tentative="1">
      <w:start w:val="1"/>
      <w:numFmt w:val="bullet"/>
      <w:lvlText w:val=""/>
      <w:lvlJc w:val="left"/>
      <w:pPr>
        <w:tabs>
          <w:tab w:val="num" w:pos="1440"/>
        </w:tabs>
        <w:ind w:left="1440" w:hanging="360"/>
      </w:pPr>
      <w:rPr>
        <w:rFonts w:ascii="Wingdings 2" w:hAnsi="Wingdings 2" w:hint="default"/>
      </w:rPr>
    </w:lvl>
    <w:lvl w:ilvl="2" w:tplc="9E967DE2" w:tentative="1">
      <w:start w:val="1"/>
      <w:numFmt w:val="bullet"/>
      <w:lvlText w:val=""/>
      <w:lvlJc w:val="left"/>
      <w:pPr>
        <w:tabs>
          <w:tab w:val="num" w:pos="2160"/>
        </w:tabs>
        <w:ind w:left="2160" w:hanging="360"/>
      </w:pPr>
      <w:rPr>
        <w:rFonts w:ascii="Wingdings 2" w:hAnsi="Wingdings 2" w:hint="default"/>
      </w:rPr>
    </w:lvl>
    <w:lvl w:ilvl="3" w:tplc="CF1ACC14" w:tentative="1">
      <w:start w:val="1"/>
      <w:numFmt w:val="bullet"/>
      <w:lvlText w:val=""/>
      <w:lvlJc w:val="left"/>
      <w:pPr>
        <w:tabs>
          <w:tab w:val="num" w:pos="2880"/>
        </w:tabs>
        <w:ind w:left="2880" w:hanging="360"/>
      </w:pPr>
      <w:rPr>
        <w:rFonts w:ascii="Wingdings 2" w:hAnsi="Wingdings 2" w:hint="default"/>
      </w:rPr>
    </w:lvl>
    <w:lvl w:ilvl="4" w:tplc="A24CE6BE" w:tentative="1">
      <w:start w:val="1"/>
      <w:numFmt w:val="bullet"/>
      <w:lvlText w:val=""/>
      <w:lvlJc w:val="left"/>
      <w:pPr>
        <w:tabs>
          <w:tab w:val="num" w:pos="3600"/>
        </w:tabs>
        <w:ind w:left="3600" w:hanging="360"/>
      </w:pPr>
      <w:rPr>
        <w:rFonts w:ascii="Wingdings 2" w:hAnsi="Wingdings 2" w:hint="default"/>
      </w:rPr>
    </w:lvl>
    <w:lvl w:ilvl="5" w:tplc="8ECCA8AA" w:tentative="1">
      <w:start w:val="1"/>
      <w:numFmt w:val="bullet"/>
      <w:lvlText w:val=""/>
      <w:lvlJc w:val="left"/>
      <w:pPr>
        <w:tabs>
          <w:tab w:val="num" w:pos="4320"/>
        </w:tabs>
        <w:ind w:left="4320" w:hanging="360"/>
      </w:pPr>
      <w:rPr>
        <w:rFonts w:ascii="Wingdings 2" w:hAnsi="Wingdings 2" w:hint="default"/>
      </w:rPr>
    </w:lvl>
    <w:lvl w:ilvl="6" w:tplc="F2007226" w:tentative="1">
      <w:start w:val="1"/>
      <w:numFmt w:val="bullet"/>
      <w:lvlText w:val=""/>
      <w:lvlJc w:val="left"/>
      <w:pPr>
        <w:tabs>
          <w:tab w:val="num" w:pos="5040"/>
        </w:tabs>
        <w:ind w:left="5040" w:hanging="360"/>
      </w:pPr>
      <w:rPr>
        <w:rFonts w:ascii="Wingdings 2" w:hAnsi="Wingdings 2" w:hint="default"/>
      </w:rPr>
    </w:lvl>
    <w:lvl w:ilvl="7" w:tplc="A14E9728" w:tentative="1">
      <w:start w:val="1"/>
      <w:numFmt w:val="bullet"/>
      <w:lvlText w:val=""/>
      <w:lvlJc w:val="left"/>
      <w:pPr>
        <w:tabs>
          <w:tab w:val="num" w:pos="5760"/>
        </w:tabs>
        <w:ind w:left="5760" w:hanging="360"/>
      </w:pPr>
      <w:rPr>
        <w:rFonts w:ascii="Wingdings 2" w:hAnsi="Wingdings 2" w:hint="default"/>
      </w:rPr>
    </w:lvl>
    <w:lvl w:ilvl="8" w:tplc="555C4694" w:tentative="1">
      <w:start w:val="1"/>
      <w:numFmt w:val="bullet"/>
      <w:lvlText w:val=""/>
      <w:lvlJc w:val="left"/>
      <w:pPr>
        <w:tabs>
          <w:tab w:val="num" w:pos="6480"/>
        </w:tabs>
        <w:ind w:left="6480" w:hanging="360"/>
      </w:pPr>
      <w:rPr>
        <w:rFonts w:ascii="Wingdings 2" w:hAnsi="Wingdings 2" w:hint="default"/>
      </w:rPr>
    </w:lvl>
  </w:abstractNum>
  <w:abstractNum w:abstractNumId="43">
    <w:nsid w:val="6F817A85"/>
    <w:multiLevelType w:val="hybridMultilevel"/>
    <w:tmpl w:val="3556881A"/>
    <w:lvl w:ilvl="0" w:tplc="E98C2F3C">
      <w:start w:val="1"/>
      <w:numFmt w:val="bullet"/>
      <w:lvlText w:val=""/>
      <w:lvlJc w:val="left"/>
      <w:pPr>
        <w:tabs>
          <w:tab w:val="num" w:pos="720"/>
        </w:tabs>
        <w:ind w:left="720" w:hanging="360"/>
      </w:pPr>
      <w:rPr>
        <w:rFonts w:ascii="Wingdings 2" w:hAnsi="Wingdings 2" w:hint="default"/>
      </w:rPr>
    </w:lvl>
    <w:lvl w:ilvl="1" w:tplc="779650CE" w:tentative="1">
      <w:start w:val="1"/>
      <w:numFmt w:val="bullet"/>
      <w:lvlText w:val=""/>
      <w:lvlJc w:val="left"/>
      <w:pPr>
        <w:tabs>
          <w:tab w:val="num" w:pos="1440"/>
        </w:tabs>
        <w:ind w:left="1440" w:hanging="360"/>
      </w:pPr>
      <w:rPr>
        <w:rFonts w:ascii="Wingdings 2" w:hAnsi="Wingdings 2" w:hint="default"/>
      </w:rPr>
    </w:lvl>
    <w:lvl w:ilvl="2" w:tplc="7FB4ACC2" w:tentative="1">
      <w:start w:val="1"/>
      <w:numFmt w:val="bullet"/>
      <w:lvlText w:val=""/>
      <w:lvlJc w:val="left"/>
      <w:pPr>
        <w:tabs>
          <w:tab w:val="num" w:pos="2160"/>
        </w:tabs>
        <w:ind w:left="2160" w:hanging="360"/>
      </w:pPr>
      <w:rPr>
        <w:rFonts w:ascii="Wingdings 2" w:hAnsi="Wingdings 2" w:hint="default"/>
      </w:rPr>
    </w:lvl>
    <w:lvl w:ilvl="3" w:tplc="0EE496DC" w:tentative="1">
      <w:start w:val="1"/>
      <w:numFmt w:val="bullet"/>
      <w:lvlText w:val=""/>
      <w:lvlJc w:val="left"/>
      <w:pPr>
        <w:tabs>
          <w:tab w:val="num" w:pos="2880"/>
        </w:tabs>
        <w:ind w:left="2880" w:hanging="360"/>
      </w:pPr>
      <w:rPr>
        <w:rFonts w:ascii="Wingdings 2" w:hAnsi="Wingdings 2" w:hint="default"/>
      </w:rPr>
    </w:lvl>
    <w:lvl w:ilvl="4" w:tplc="F6FA63D2" w:tentative="1">
      <w:start w:val="1"/>
      <w:numFmt w:val="bullet"/>
      <w:lvlText w:val=""/>
      <w:lvlJc w:val="left"/>
      <w:pPr>
        <w:tabs>
          <w:tab w:val="num" w:pos="3600"/>
        </w:tabs>
        <w:ind w:left="3600" w:hanging="360"/>
      </w:pPr>
      <w:rPr>
        <w:rFonts w:ascii="Wingdings 2" w:hAnsi="Wingdings 2" w:hint="default"/>
      </w:rPr>
    </w:lvl>
    <w:lvl w:ilvl="5" w:tplc="EB8014F6" w:tentative="1">
      <w:start w:val="1"/>
      <w:numFmt w:val="bullet"/>
      <w:lvlText w:val=""/>
      <w:lvlJc w:val="left"/>
      <w:pPr>
        <w:tabs>
          <w:tab w:val="num" w:pos="4320"/>
        </w:tabs>
        <w:ind w:left="4320" w:hanging="360"/>
      </w:pPr>
      <w:rPr>
        <w:rFonts w:ascii="Wingdings 2" w:hAnsi="Wingdings 2" w:hint="default"/>
      </w:rPr>
    </w:lvl>
    <w:lvl w:ilvl="6" w:tplc="8D36FAE0" w:tentative="1">
      <w:start w:val="1"/>
      <w:numFmt w:val="bullet"/>
      <w:lvlText w:val=""/>
      <w:lvlJc w:val="left"/>
      <w:pPr>
        <w:tabs>
          <w:tab w:val="num" w:pos="5040"/>
        </w:tabs>
        <w:ind w:left="5040" w:hanging="360"/>
      </w:pPr>
      <w:rPr>
        <w:rFonts w:ascii="Wingdings 2" w:hAnsi="Wingdings 2" w:hint="default"/>
      </w:rPr>
    </w:lvl>
    <w:lvl w:ilvl="7" w:tplc="0332DF4E" w:tentative="1">
      <w:start w:val="1"/>
      <w:numFmt w:val="bullet"/>
      <w:lvlText w:val=""/>
      <w:lvlJc w:val="left"/>
      <w:pPr>
        <w:tabs>
          <w:tab w:val="num" w:pos="5760"/>
        </w:tabs>
        <w:ind w:left="5760" w:hanging="360"/>
      </w:pPr>
      <w:rPr>
        <w:rFonts w:ascii="Wingdings 2" w:hAnsi="Wingdings 2" w:hint="default"/>
      </w:rPr>
    </w:lvl>
    <w:lvl w:ilvl="8" w:tplc="48D80C40" w:tentative="1">
      <w:start w:val="1"/>
      <w:numFmt w:val="bullet"/>
      <w:lvlText w:val=""/>
      <w:lvlJc w:val="left"/>
      <w:pPr>
        <w:tabs>
          <w:tab w:val="num" w:pos="6480"/>
        </w:tabs>
        <w:ind w:left="6480" w:hanging="360"/>
      </w:pPr>
      <w:rPr>
        <w:rFonts w:ascii="Wingdings 2" w:hAnsi="Wingdings 2"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51A3557"/>
    <w:multiLevelType w:val="hybridMultilevel"/>
    <w:tmpl w:val="23909BC0"/>
    <w:lvl w:ilvl="0" w:tplc="A52AB58E">
      <w:start w:val="1"/>
      <w:numFmt w:val="bullet"/>
      <w:lvlText w:val=""/>
      <w:lvlJc w:val="left"/>
      <w:pPr>
        <w:tabs>
          <w:tab w:val="num" w:pos="720"/>
        </w:tabs>
        <w:ind w:left="720" w:hanging="360"/>
      </w:pPr>
      <w:rPr>
        <w:rFonts w:ascii="Wingdings 2" w:hAnsi="Wingdings 2" w:hint="default"/>
      </w:rPr>
    </w:lvl>
    <w:lvl w:ilvl="1" w:tplc="A5E4BBD4" w:tentative="1">
      <w:start w:val="1"/>
      <w:numFmt w:val="bullet"/>
      <w:lvlText w:val=""/>
      <w:lvlJc w:val="left"/>
      <w:pPr>
        <w:tabs>
          <w:tab w:val="num" w:pos="1440"/>
        </w:tabs>
        <w:ind w:left="1440" w:hanging="360"/>
      </w:pPr>
      <w:rPr>
        <w:rFonts w:ascii="Wingdings 2" w:hAnsi="Wingdings 2" w:hint="default"/>
      </w:rPr>
    </w:lvl>
    <w:lvl w:ilvl="2" w:tplc="50565536" w:tentative="1">
      <w:start w:val="1"/>
      <w:numFmt w:val="bullet"/>
      <w:lvlText w:val=""/>
      <w:lvlJc w:val="left"/>
      <w:pPr>
        <w:tabs>
          <w:tab w:val="num" w:pos="2160"/>
        </w:tabs>
        <w:ind w:left="2160" w:hanging="360"/>
      </w:pPr>
      <w:rPr>
        <w:rFonts w:ascii="Wingdings 2" w:hAnsi="Wingdings 2" w:hint="default"/>
      </w:rPr>
    </w:lvl>
    <w:lvl w:ilvl="3" w:tplc="77D8395E" w:tentative="1">
      <w:start w:val="1"/>
      <w:numFmt w:val="bullet"/>
      <w:lvlText w:val=""/>
      <w:lvlJc w:val="left"/>
      <w:pPr>
        <w:tabs>
          <w:tab w:val="num" w:pos="2880"/>
        </w:tabs>
        <w:ind w:left="2880" w:hanging="360"/>
      </w:pPr>
      <w:rPr>
        <w:rFonts w:ascii="Wingdings 2" w:hAnsi="Wingdings 2" w:hint="default"/>
      </w:rPr>
    </w:lvl>
    <w:lvl w:ilvl="4" w:tplc="4792404C" w:tentative="1">
      <w:start w:val="1"/>
      <w:numFmt w:val="bullet"/>
      <w:lvlText w:val=""/>
      <w:lvlJc w:val="left"/>
      <w:pPr>
        <w:tabs>
          <w:tab w:val="num" w:pos="3600"/>
        </w:tabs>
        <w:ind w:left="3600" w:hanging="360"/>
      </w:pPr>
      <w:rPr>
        <w:rFonts w:ascii="Wingdings 2" w:hAnsi="Wingdings 2" w:hint="default"/>
      </w:rPr>
    </w:lvl>
    <w:lvl w:ilvl="5" w:tplc="04BE3C00" w:tentative="1">
      <w:start w:val="1"/>
      <w:numFmt w:val="bullet"/>
      <w:lvlText w:val=""/>
      <w:lvlJc w:val="left"/>
      <w:pPr>
        <w:tabs>
          <w:tab w:val="num" w:pos="4320"/>
        </w:tabs>
        <w:ind w:left="4320" w:hanging="360"/>
      </w:pPr>
      <w:rPr>
        <w:rFonts w:ascii="Wingdings 2" w:hAnsi="Wingdings 2" w:hint="default"/>
      </w:rPr>
    </w:lvl>
    <w:lvl w:ilvl="6" w:tplc="3D4036A6" w:tentative="1">
      <w:start w:val="1"/>
      <w:numFmt w:val="bullet"/>
      <w:lvlText w:val=""/>
      <w:lvlJc w:val="left"/>
      <w:pPr>
        <w:tabs>
          <w:tab w:val="num" w:pos="5040"/>
        </w:tabs>
        <w:ind w:left="5040" w:hanging="360"/>
      </w:pPr>
      <w:rPr>
        <w:rFonts w:ascii="Wingdings 2" w:hAnsi="Wingdings 2" w:hint="default"/>
      </w:rPr>
    </w:lvl>
    <w:lvl w:ilvl="7" w:tplc="00CCEAF4" w:tentative="1">
      <w:start w:val="1"/>
      <w:numFmt w:val="bullet"/>
      <w:lvlText w:val=""/>
      <w:lvlJc w:val="left"/>
      <w:pPr>
        <w:tabs>
          <w:tab w:val="num" w:pos="5760"/>
        </w:tabs>
        <w:ind w:left="5760" w:hanging="360"/>
      </w:pPr>
      <w:rPr>
        <w:rFonts w:ascii="Wingdings 2" w:hAnsi="Wingdings 2" w:hint="default"/>
      </w:rPr>
    </w:lvl>
    <w:lvl w:ilvl="8" w:tplc="22D0D566" w:tentative="1">
      <w:start w:val="1"/>
      <w:numFmt w:val="bullet"/>
      <w:lvlText w:val=""/>
      <w:lvlJc w:val="left"/>
      <w:pPr>
        <w:tabs>
          <w:tab w:val="num" w:pos="6480"/>
        </w:tabs>
        <w:ind w:left="6480" w:hanging="360"/>
      </w:pPr>
      <w:rPr>
        <w:rFonts w:ascii="Wingdings 2" w:hAnsi="Wingdings 2" w:hint="default"/>
      </w:rPr>
    </w:lvl>
  </w:abstractNum>
  <w:abstractNum w:abstractNumId="4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5"/>
  </w:num>
  <w:num w:numId="10">
    <w:abstractNumId w:val="1"/>
  </w:num>
  <w:num w:numId="11">
    <w:abstractNumId w:val="12"/>
  </w:num>
  <w:num w:numId="12">
    <w:abstractNumId w:val="35"/>
  </w:num>
  <w:num w:numId="13">
    <w:abstractNumId w:val="41"/>
  </w:num>
  <w:num w:numId="14">
    <w:abstractNumId w:val="47"/>
  </w:num>
  <w:num w:numId="15">
    <w:abstractNumId w:val="37"/>
  </w:num>
  <w:num w:numId="16">
    <w:abstractNumId w:val="33"/>
  </w:num>
  <w:num w:numId="17">
    <w:abstractNumId w:val="8"/>
  </w:num>
  <w:num w:numId="18">
    <w:abstractNumId w:val="36"/>
  </w:num>
  <w:num w:numId="19">
    <w:abstractNumId w:val="26"/>
  </w:num>
  <w:num w:numId="20">
    <w:abstractNumId w:val="6"/>
  </w:num>
  <w:num w:numId="21">
    <w:abstractNumId w:val="48"/>
  </w:num>
  <w:num w:numId="22">
    <w:abstractNumId w:val="21"/>
  </w:num>
  <w:num w:numId="23">
    <w:abstractNumId w:val="44"/>
  </w:num>
  <w:num w:numId="24">
    <w:abstractNumId w:val="46"/>
  </w:num>
  <w:num w:numId="25">
    <w:abstractNumId w:val="31"/>
  </w:num>
  <w:num w:numId="26">
    <w:abstractNumId w:val="20"/>
  </w:num>
  <w:num w:numId="27">
    <w:abstractNumId w:val="3"/>
  </w:num>
  <w:num w:numId="28">
    <w:abstractNumId w:val="13"/>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6"/>
  </w:num>
  <w:num w:numId="36">
    <w:abstractNumId w:val="14"/>
  </w:num>
  <w:num w:numId="37">
    <w:abstractNumId w:val="9"/>
  </w:num>
  <w:num w:numId="38">
    <w:abstractNumId w:val="38"/>
  </w:num>
  <w:num w:numId="39">
    <w:abstractNumId w:val="19"/>
  </w:num>
  <w:num w:numId="40">
    <w:abstractNumId w:val="15"/>
  </w:num>
  <w:num w:numId="41">
    <w:abstractNumId w:val="25"/>
  </w:num>
  <w:num w:numId="42">
    <w:abstractNumId w:val="43"/>
  </w:num>
  <w:num w:numId="43">
    <w:abstractNumId w:val="17"/>
  </w:num>
  <w:num w:numId="44">
    <w:abstractNumId w:val="11"/>
  </w:num>
  <w:num w:numId="45">
    <w:abstractNumId w:val="34"/>
  </w:num>
  <w:num w:numId="46">
    <w:abstractNumId w:val="10"/>
  </w:num>
  <w:num w:numId="47">
    <w:abstractNumId w:val="45"/>
  </w:num>
  <w:num w:numId="48">
    <w:abstractNumId w:val="7"/>
  </w:num>
  <w:num w:numId="49">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0A7C"/>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0ED"/>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6B88"/>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6464"/>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681C"/>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64B3"/>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64D4"/>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1FAA"/>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28145090">
      <w:bodyDiv w:val="1"/>
      <w:marLeft w:val="0"/>
      <w:marRight w:val="0"/>
      <w:marTop w:val="0"/>
      <w:marBottom w:val="0"/>
      <w:divBdr>
        <w:top w:val="none" w:sz="0" w:space="0" w:color="auto"/>
        <w:left w:val="none" w:sz="0" w:space="0" w:color="auto"/>
        <w:bottom w:val="none" w:sz="0" w:space="0" w:color="auto"/>
        <w:right w:val="none" w:sz="0" w:space="0" w:color="auto"/>
      </w:divBdr>
      <w:divsChild>
        <w:div w:id="1959218166">
          <w:marLeft w:val="576"/>
          <w:marRight w:val="0"/>
          <w:marTop w:val="120"/>
          <w:marBottom w:val="0"/>
          <w:divBdr>
            <w:top w:val="none" w:sz="0" w:space="0" w:color="auto"/>
            <w:left w:val="none" w:sz="0" w:space="0" w:color="auto"/>
            <w:bottom w:val="none" w:sz="0" w:space="0" w:color="auto"/>
            <w:right w:val="none" w:sz="0" w:space="0" w:color="auto"/>
          </w:divBdr>
        </w:div>
        <w:div w:id="934752290">
          <w:marLeft w:val="576"/>
          <w:marRight w:val="0"/>
          <w:marTop w:val="120"/>
          <w:marBottom w:val="0"/>
          <w:divBdr>
            <w:top w:val="none" w:sz="0" w:space="0" w:color="auto"/>
            <w:left w:val="none" w:sz="0" w:space="0" w:color="auto"/>
            <w:bottom w:val="none" w:sz="0" w:space="0" w:color="auto"/>
            <w:right w:val="none" w:sz="0" w:space="0" w:color="auto"/>
          </w:divBdr>
        </w:div>
        <w:div w:id="198520038">
          <w:marLeft w:val="576"/>
          <w:marRight w:val="0"/>
          <w:marTop w:val="120"/>
          <w:marBottom w:val="0"/>
          <w:divBdr>
            <w:top w:val="none" w:sz="0" w:space="0" w:color="auto"/>
            <w:left w:val="none" w:sz="0" w:space="0" w:color="auto"/>
            <w:bottom w:val="none" w:sz="0" w:space="0" w:color="auto"/>
            <w:right w:val="none" w:sz="0" w:space="0" w:color="auto"/>
          </w:divBdr>
        </w:div>
        <w:div w:id="401299477">
          <w:marLeft w:val="576"/>
          <w:marRight w:val="0"/>
          <w:marTop w:val="120"/>
          <w:marBottom w:val="0"/>
          <w:divBdr>
            <w:top w:val="none" w:sz="0" w:space="0" w:color="auto"/>
            <w:left w:val="none" w:sz="0" w:space="0" w:color="auto"/>
            <w:bottom w:val="none" w:sz="0" w:space="0" w:color="auto"/>
            <w:right w:val="none" w:sz="0" w:space="0" w:color="auto"/>
          </w:divBdr>
        </w:div>
        <w:div w:id="1221600505">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8573515">
      <w:bodyDiv w:val="1"/>
      <w:marLeft w:val="0"/>
      <w:marRight w:val="0"/>
      <w:marTop w:val="0"/>
      <w:marBottom w:val="0"/>
      <w:divBdr>
        <w:top w:val="none" w:sz="0" w:space="0" w:color="auto"/>
        <w:left w:val="none" w:sz="0" w:space="0" w:color="auto"/>
        <w:bottom w:val="none" w:sz="0" w:space="0" w:color="auto"/>
        <w:right w:val="none" w:sz="0" w:space="0" w:color="auto"/>
      </w:divBdr>
      <w:divsChild>
        <w:div w:id="1670332123">
          <w:marLeft w:val="576"/>
          <w:marRight w:val="0"/>
          <w:marTop w:val="120"/>
          <w:marBottom w:val="0"/>
          <w:divBdr>
            <w:top w:val="none" w:sz="0" w:space="0" w:color="auto"/>
            <w:left w:val="none" w:sz="0" w:space="0" w:color="auto"/>
            <w:bottom w:val="none" w:sz="0" w:space="0" w:color="auto"/>
            <w:right w:val="none" w:sz="0" w:space="0" w:color="auto"/>
          </w:divBdr>
        </w:div>
        <w:div w:id="1946575107">
          <w:marLeft w:val="576"/>
          <w:marRight w:val="0"/>
          <w:marTop w:val="120"/>
          <w:marBottom w:val="0"/>
          <w:divBdr>
            <w:top w:val="none" w:sz="0" w:space="0" w:color="auto"/>
            <w:left w:val="none" w:sz="0" w:space="0" w:color="auto"/>
            <w:bottom w:val="none" w:sz="0" w:space="0" w:color="auto"/>
            <w:right w:val="none" w:sz="0" w:space="0" w:color="auto"/>
          </w:divBdr>
        </w:div>
        <w:div w:id="1735470339">
          <w:marLeft w:val="576"/>
          <w:marRight w:val="0"/>
          <w:marTop w:val="120"/>
          <w:marBottom w:val="0"/>
          <w:divBdr>
            <w:top w:val="none" w:sz="0" w:space="0" w:color="auto"/>
            <w:left w:val="none" w:sz="0" w:space="0" w:color="auto"/>
            <w:bottom w:val="none" w:sz="0" w:space="0" w:color="auto"/>
            <w:right w:val="none" w:sz="0" w:space="0" w:color="auto"/>
          </w:divBdr>
        </w:div>
        <w:div w:id="1415933503">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0229247">
      <w:bodyDiv w:val="1"/>
      <w:marLeft w:val="0"/>
      <w:marRight w:val="0"/>
      <w:marTop w:val="0"/>
      <w:marBottom w:val="0"/>
      <w:divBdr>
        <w:top w:val="none" w:sz="0" w:space="0" w:color="auto"/>
        <w:left w:val="none" w:sz="0" w:space="0" w:color="auto"/>
        <w:bottom w:val="none" w:sz="0" w:space="0" w:color="auto"/>
        <w:right w:val="none" w:sz="0" w:space="0" w:color="auto"/>
      </w:divBdr>
    </w:div>
    <w:div w:id="1091319246">
      <w:bodyDiv w:val="1"/>
      <w:marLeft w:val="0"/>
      <w:marRight w:val="0"/>
      <w:marTop w:val="0"/>
      <w:marBottom w:val="0"/>
      <w:divBdr>
        <w:top w:val="none" w:sz="0" w:space="0" w:color="auto"/>
        <w:left w:val="none" w:sz="0" w:space="0" w:color="auto"/>
        <w:bottom w:val="none" w:sz="0" w:space="0" w:color="auto"/>
        <w:right w:val="none" w:sz="0" w:space="0" w:color="auto"/>
      </w:divBdr>
      <w:divsChild>
        <w:div w:id="1032725707">
          <w:marLeft w:val="576"/>
          <w:marRight w:val="0"/>
          <w:marTop w:val="120"/>
          <w:marBottom w:val="0"/>
          <w:divBdr>
            <w:top w:val="none" w:sz="0" w:space="0" w:color="auto"/>
            <w:left w:val="none" w:sz="0" w:space="0" w:color="auto"/>
            <w:bottom w:val="none" w:sz="0" w:space="0" w:color="auto"/>
            <w:right w:val="none" w:sz="0" w:space="0" w:color="auto"/>
          </w:divBdr>
        </w:div>
        <w:div w:id="451676757">
          <w:marLeft w:val="576"/>
          <w:marRight w:val="0"/>
          <w:marTop w:val="120"/>
          <w:marBottom w:val="0"/>
          <w:divBdr>
            <w:top w:val="none" w:sz="0" w:space="0" w:color="auto"/>
            <w:left w:val="none" w:sz="0" w:space="0" w:color="auto"/>
            <w:bottom w:val="none" w:sz="0" w:space="0" w:color="auto"/>
            <w:right w:val="none" w:sz="0" w:space="0" w:color="auto"/>
          </w:divBdr>
        </w:div>
        <w:div w:id="1860045154">
          <w:marLeft w:val="576"/>
          <w:marRight w:val="0"/>
          <w:marTop w:val="120"/>
          <w:marBottom w:val="0"/>
          <w:divBdr>
            <w:top w:val="none" w:sz="0" w:space="0" w:color="auto"/>
            <w:left w:val="none" w:sz="0" w:space="0" w:color="auto"/>
            <w:bottom w:val="none" w:sz="0" w:space="0" w:color="auto"/>
            <w:right w:val="none" w:sz="0" w:space="0" w:color="auto"/>
          </w:divBdr>
        </w:div>
        <w:div w:id="13796101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5320313">
      <w:bodyDiv w:val="1"/>
      <w:marLeft w:val="0"/>
      <w:marRight w:val="0"/>
      <w:marTop w:val="0"/>
      <w:marBottom w:val="0"/>
      <w:divBdr>
        <w:top w:val="none" w:sz="0" w:space="0" w:color="auto"/>
        <w:left w:val="none" w:sz="0" w:space="0" w:color="auto"/>
        <w:bottom w:val="none" w:sz="0" w:space="0" w:color="auto"/>
        <w:right w:val="none" w:sz="0" w:space="0" w:color="auto"/>
      </w:divBdr>
      <w:divsChild>
        <w:div w:id="1767143842">
          <w:marLeft w:val="576"/>
          <w:marRight w:val="0"/>
          <w:marTop w:val="120"/>
          <w:marBottom w:val="0"/>
          <w:divBdr>
            <w:top w:val="none" w:sz="0" w:space="0" w:color="auto"/>
            <w:left w:val="none" w:sz="0" w:space="0" w:color="auto"/>
            <w:bottom w:val="none" w:sz="0" w:space="0" w:color="auto"/>
            <w:right w:val="none" w:sz="0" w:space="0" w:color="auto"/>
          </w:divBdr>
        </w:div>
        <w:div w:id="1840385751">
          <w:marLeft w:val="576"/>
          <w:marRight w:val="0"/>
          <w:marTop w:val="120"/>
          <w:marBottom w:val="0"/>
          <w:divBdr>
            <w:top w:val="none" w:sz="0" w:space="0" w:color="auto"/>
            <w:left w:val="none" w:sz="0" w:space="0" w:color="auto"/>
            <w:bottom w:val="none" w:sz="0" w:space="0" w:color="auto"/>
            <w:right w:val="none" w:sz="0" w:space="0" w:color="auto"/>
          </w:divBdr>
        </w:div>
        <w:div w:id="1349327480">
          <w:marLeft w:val="576"/>
          <w:marRight w:val="0"/>
          <w:marTop w:val="120"/>
          <w:marBottom w:val="0"/>
          <w:divBdr>
            <w:top w:val="none" w:sz="0" w:space="0" w:color="auto"/>
            <w:left w:val="none" w:sz="0" w:space="0" w:color="auto"/>
            <w:bottom w:val="none" w:sz="0" w:space="0" w:color="auto"/>
            <w:right w:val="none" w:sz="0" w:space="0" w:color="auto"/>
          </w:divBdr>
        </w:div>
        <w:div w:id="211709813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26572927">
      <w:bodyDiv w:val="1"/>
      <w:marLeft w:val="0"/>
      <w:marRight w:val="0"/>
      <w:marTop w:val="0"/>
      <w:marBottom w:val="0"/>
      <w:divBdr>
        <w:top w:val="none" w:sz="0" w:space="0" w:color="auto"/>
        <w:left w:val="none" w:sz="0" w:space="0" w:color="auto"/>
        <w:bottom w:val="none" w:sz="0" w:space="0" w:color="auto"/>
        <w:right w:val="none" w:sz="0" w:space="0" w:color="auto"/>
      </w:divBdr>
      <w:divsChild>
        <w:div w:id="353963784">
          <w:marLeft w:val="576"/>
          <w:marRight w:val="0"/>
          <w:marTop w:val="120"/>
          <w:marBottom w:val="0"/>
          <w:divBdr>
            <w:top w:val="none" w:sz="0" w:space="0" w:color="auto"/>
            <w:left w:val="none" w:sz="0" w:space="0" w:color="auto"/>
            <w:bottom w:val="none" w:sz="0" w:space="0" w:color="auto"/>
            <w:right w:val="none" w:sz="0" w:space="0" w:color="auto"/>
          </w:divBdr>
        </w:div>
        <w:div w:id="1144468286">
          <w:marLeft w:val="576"/>
          <w:marRight w:val="0"/>
          <w:marTop w:val="120"/>
          <w:marBottom w:val="0"/>
          <w:divBdr>
            <w:top w:val="none" w:sz="0" w:space="0" w:color="auto"/>
            <w:left w:val="none" w:sz="0" w:space="0" w:color="auto"/>
            <w:bottom w:val="none" w:sz="0" w:space="0" w:color="auto"/>
            <w:right w:val="none" w:sz="0" w:space="0" w:color="auto"/>
          </w:divBdr>
        </w:div>
        <w:div w:id="1685545636">
          <w:marLeft w:val="576"/>
          <w:marRight w:val="0"/>
          <w:marTop w:val="120"/>
          <w:marBottom w:val="0"/>
          <w:divBdr>
            <w:top w:val="none" w:sz="0" w:space="0" w:color="auto"/>
            <w:left w:val="none" w:sz="0" w:space="0" w:color="auto"/>
            <w:bottom w:val="none" w:sz="0" w:space="0" w:color="auto"/>
            <w:right w:val="none" w:sz="0" w:space="0" w:color="auto"/>
          </w:divBdr>
        </w:div>
        <w:div w:id="1564832921">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9221228">
      <w:bodyDiv w:val="1"/>
      <w:marLeft w:val="0"/>
      <w:marRight w:val="0"/>
      <w:marTop w:val="0"/>
      <w:marBottom w:val="0"/>
      <w:divBdr>
        <w:top w:val="none" w:sz="0" w:space="0" w:color="auto"/>
        <w:left w:val="none" w:sz="0" w:space="0" w:color="auto"/>
        <w:bottom w:val="none" w:sz="0" w:space="0" w:color="auto"/>
        <w:right w:val="none" w:sz="0" w:space="0" w:color="auto"/>
      </w:divBdr>
      <w:divsChild>
        <w:div w:id="595094328">
          <w:marLeft w:val="576"/>
          <w:marRight w:val="0"/>
          <w:marTop w:val="120"/>
          <w:marBottom w:val="0"/>
          <w:divBdr>
            <w:top w:val="none" w:sz="0" w:space="0" w:color="auto"/>
            <w:left w:val="none" w:sz="0" w:space="0" w:color="auto"/>
            <w:bottom w:val="none" w:sz="0" w:space="0" w:color="auto"/>
            <w:right w:val="none" w:sz="0" w:space="0" w:color="auto"/>
          </w:divBdr>
        </w:div>
        <w:div w:id="2106805412">
          <w:marLeft w:val="576"/>
          <w:marRight w:val="0"/>
          <w:marTop w:val="120"/>
          <w:marBottom w:val="0"/>
          <w:divBdr>
            <w:top w:val="none" w:sz="0" w:space="0" w:color="auto"/>
            <w:left w:val="none" w:sz="0" w:space="0" w:color="auto"/>
            <w:bottom w:val="none" w:sz="0" w:space="0" w:color="auto"/>
            <w:right w:val="none" w:sz="0" w:space="0" w:color="auto"/>
          </w:divBdr>
        </w:div>
        <w:div w:id="1516531587">
          <w:marLeft w:val="576"/>
          <w:marRight w:val="0"/>
          <w:marTop w:val="120"/>
          <w:marBottom w:val="0"/>
          <w:divBdr>
            <w:top w:val="none" w:sz="0" w:space="0" w:color="auto"/>
            <w:left w:val="none" w:sz="0" w:space="0" w:color="auto"/>
            <w:bottom w:val="none" w:sz="0" w:space="0" w:color="auto"/>
            <w:right w:val="none" w:sz="0" w:space="0" w:color="auto"/>
          </w:divBdr>
        </w:div>
        <w:div w:id="588083900">
          <w:marLeft w:val="576"/>
          <w:marRight w:val="0"/>
          <w:marTop w:val="120"/>
          <w:marBottom w:val="0"/>
          <w:divBdr>
            <w:top w:val="none" w:sz="0" w:space="0" w:color="auto"/>
            <w:left w:val="none" w:sz="0" w:space="0" w:color="auto"/>
            <w:bottom w:val="none" w:sz="0" w:space="0" w:color="auto"/>
            <w:right w:val="none" w:sz="0" w:space="0" w:color="auto"/>
          </w:divBdr>
        </w:div>
        <w:div w:id="1358508137">
          <w:marLeft w:val="576"/>
          <w:marRight w:val="0"/>
          <w:marTop w:val="120"/>
          <w:marBottom w:val="0"/>
          <w:divBdr>
            <w:top w:val="none" w:sz="0" w:space="0" w:color="auto"/>
            <w:left w:val="none" w:sz="0" w:space="0" w:color="auto"/>
            <w:bottom w:val="none" w:sz="0" w:space="0" w:color="auto"/>
            <w:right w:val="none" w:sz="0" w:space="0" w:color="auto"/>
          </w:divBdr>
        </w:div>
        <w:div w:id="840310962">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4570349">
      <w:bodyDiv w:val="1"/>
      <w:marLeft w:val="0"/>
      <w:marRight w:val="0"/>
      <w:marTop w:val="0"/>
      <w:marBottom w:val="0"/>
      <w:divBdr>
        <w:top w:val="none" w:sz="0" w:space="0" w:color="auto"/>
        <w:left w:val="none" w:sz="0" w:space="0" w:color="auto"/>
        <w:bottom w:val="none" w:sz="0" w:space="0" w:color="auto"/>
        <w:right w:val="none" w:sz="0" w:space="0" w:color="auto"/>
      </w:divBdr>
      <w:divsChild>
        <w:div w:id="1575159503">
          <w:marLeft w:val="576"/>
          <w:marRight w:val="0"/>
          <w:marTop w:val="120"/>
          <w:marBottom w:val="0"/>
          <w:divBdr>
            <w:top w:val="none" w:sz="0" w:space="0" w:color="auto"/>
            <w:left w:val="none" w:sz="0" w:space="0" w:color="auto"/>
            <w:bottom w:val="none" w:sz="0" w:space="0" w:color="auto"/>
            <w:right w:val="none" w:sz="0" w:space="0" w:color="auto"/>
          </w:divBdr>
        </w:div>
        <w:div w:id="1305425796">
          <w:marLeft w:val="576"/>
          <w:marRight w:val="0"/>
          <w:marTop w:val="120"/>
          <w:marBottom w:val="0"/>
          <w:divBdr>
            <w:top w:val="none" w:sz="0" w:space="0" w:color="auto"/>
            <w:left w:val="none" w:sz="0" w:space="0" w:color="auto"/>
            <w:bottom w:val="none" w:sz="0" w:space="0" w:color="auto"/>
            <w:right w:val="none" w:sz="0" w:space="0" w:color="auto"/>
          </w:divBdr>
        </w:div>
        <w:div w:id="1682392431">
          <w:marLeft w:val="576"/>
          <w:marRight w:val="0"/>
          <w:marTop w:val="120"/>
          <w:marBottom w:val="0"/>
          <w:divBdr>
            <w:top w:val="none" w:sz="0" w:space="0" w:color="auto"/>
            <w:left w:val="none" w:sz="0" w:space="0" w:color="auto"/>
            <w:bottom w:val="none" w:sz="0" w:space="0" w:color="auto"/>
            <w:right w:val="none" w:sz="0" w:space="0" w:color="auto"/>
          </w:divBdr>
        </w:div>
        <w:div w:id="1323463818">
          <w:marLeft w:val="576"/>
          <w:marRight w:val="0"/>
          <w:marTop w:val="120"/>
          <w:marBottom w:val="0"/>
          <w:divBdr>
            <w:top w:val="none" w:sz="0" w:space="0" w:color="auto"/>
            <w:left w:val="none" w:sz="0" w:space="0" w:color="auto"/>
            <w:bottom w:val="none" w:sz="0" w:space="0" w:color="auto"/>
            <w:right w:val="none" w:sz="0" w:space="0" w:color="auto"/>
          </w:divBdr>
        </w:div>
        <w:div w:id="1784349392">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0232650">
      <w:bodyDiv w:val="1"/>
      <w:marLeft w:val="0"/>
      <w:marRight w:val="0"/>
      <w:marTop w:val="0"/>
      <w:marBottom w:val="0"/>
      <w:divBdr>
        <w:top w:val="none" w:sz="0" w:space="0" w:color="auto"/>
        <w:left w:val="none" w:sz="0" w:space="0" w:color="auto"/>
        <w:bottom w:val="none" w:sz="0" w:space="0" w:color="auto"/>
        <w:right w:val="none" w:sz="0" w:space="0" w:color="auto"/>
      </w:divBdr>
      <w:divsChild>
        <w:div w:id="671108872">
          <w:marLeft w:val="576"/>
          <w:marRight w:val="0"/>
          <w:marTop w:val="120"/>
          <w:marBottom w:val="0"/>
          <w:divBdr>
            <w:top w:val="none" w:sz="0" w:space="0" w:color="auto"/>
            <w:left w:val="none" w:sz="0" w:space="0" w:color="auto"/>
            <w:bottom w:val="none" w:sz="0" w:space="0" w:color="auto"/>
            <w:right w:val="none" w:sz="0" w:space="0" w:color="auto"/>
          </w:divBdr>
        </w:div>
        <w:div w:id="102576362">
          <w:marLeft w:val="576"/>
          <w:marRight w:val="0"/>
          <w:marTop w:val="120"/>
          <w:marBottom w:val="0"/>
          <w:divBdr>
            <w:top w:val="none" w:sz="0" w:space="0" w:color="auto"/>
            <w:left w:val="none" w:sz="0" w:space="0" w:color="auto"/>
            <w:bottom w:val="none" w:sz="0" w:space="0" w:color="auto"/>
            <w:right w:val="none" w:sz="0" w:space="0" w:color="auto"/>
          </w:divBdr>
        </w:div>
        <w:div w:id="621544610">
          <w:marLeft w:val="576"/>
          <w:marRight w:val="0"/>
          <w:marTop w:val="120"/>
          <w:marBottom w:val="0"/>
          <w:divBdr>
            <w:top w:val="none" w:sz="0" w:space="0" w:color="auto"/>
            <w:left w:val="none" w:sz="0" w:space="0" w:color="auto"/>
            <w:bottom w:val="none" w:sz="0" w:space="0" w:color="auto"/>
            <w:right w:val="none" w:sz="0" w:space="0" w:color="auto"/>
          </w:divBdr>
        </w:div>
        <w:div w:id="1108504170">
          <w:marLeft w:val="576"/>
          <w:marRight w:val="0"/>
          <w:marTop w:val="120"/>
          <w:marBottom w:val="0"/>
          <w:divBdr>
            <w:top w:val="none" w:sz="0" w:space="0" w:color="auto"/>
            <w:left w:val="none" w:sz="0" w:space="0" w:color="auto"/>
            <w:bottom w:val="none" w:sz="0" w:space="0" w:color="auto"/>
            <w:right w:val="none" w:sz="0" w:space="0" w:color="auto"/>
          </w:divBdr>
        </w:div>
        <w:div w:id="1854610446">
          <w:marLeft w:val="576"/>
          <w:marRight w:val="0"/>
          <w:marTop w:val="12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3587</TotalTime>
  <Pages>16</Pages>
  <Words>1885</Words>
  <Characters>10745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875</cp:revision>
  <dcterms:created xsi:type="dcterms:W3CDTF">2021-01-06T11:34:00Z</dcterms:created>
  <dcterms:modified xsi:type="dcterms:W3CDTF">2021-05-04T17:22:00Z</dcterms:modified>
</cp:coreProperties>
</file>