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095C2F" w:rsidRDefault="00095C2F" w:rsidP="00095C2F">
      <w:pPr>
        <w:spacing w:line="360" w:lineRule="auto"/>
        <w:rPr>
          <w:rFonts w:ascii="Times New Roman" w:hAnsi="Times New Roman" w:cs="Times New Roman"/>
          <w:b/>
          <w:sz w:val="28"/>
          <w:szCs w:val="28"/>
        </w:rPr>
      </w:pPr>
    </w:p>
    <w:p w:rsidR="00CF3C1B" w:rsidRPr="0016042A" w:rsidRDefault="0016042A" w:rsidP="00095C2F">
      <w:pPr>
        <w:spacing w:line="360" w:lineRule="auto"/>
        <w:jc w:val="center"/>
        <w:rPr>
          <w:rFonts w:ascii="Times New Roman" w:hAnsi="Times New Roman" w:cs="Times New Roman"/>
          <w:b/>
          <w:sz w:val="52"/>
          <w:szCs w:val="52"/>
        </w:rPr>
      </w:pPr>
      <w:r w:rsidRPr="0016042A">
        <w:rPr>
          <w:rFonts w:ascii="Times New Roman" w:hAnsi="Times New Roman" w:cs="Times New Roman"/>
          <w:b/>
          <w:sz w:val="52"/>
          <w:szCs w:val="52"/>
        </w:rPr>
        <w:t>Evaluating User and Machine Learning in Short-and Long-term Pattern Recognition-based Myoelectric Control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A2D43" w:rsidRDefault="007A2D43" w:rsidP="00E53AA4">
      <w:pPr>
        <w:spacing w:line="360" w:lineRule="auto"/>
        <w:jc w:val="both"/>
        <w:rPr>
          <w:rFonts w:ascii="Times New Roman" w:hAnsi="Times New Roman" w:cs="Times New Roman"/>
          <w:b/>
          <w:sz w:val="44"/>
          <w:szCs w:val="44"/>
        </w:rPr>
      </w:pPr>
    </w:p>
    <w:p w:rsidR="007A2D43" w:rsidRDefault="007A2D4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 xml:space="preserve">Proper training is essential to achieve reliable pattern recognition (PR) based myoelectric control.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 xml:space="preserve">The </w:t>
      </w:r>
      <w:r w:rsidRPr="007A2D43">
        <w:rPr>
          <w:rFonts w:ascii="Times New Roman" w:hAnsi="Times New Roman" w:cs="Times New Roman"/>
          <w:bCs/>
          <w:sz w:val="32"/>
          <w:szCs w:val="32"/>
          <w:lang w:val="en-IN"/>
        </w:rPr>
        <w:t xml:space="preserve">amount of training is commonly determined by experience.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The purpose of this study is to provide an offline validation method that makes the offline performance transferable to online control and find the proper amount of training that achieves good onli</w:t>
      </w:r>
      <w:r w:rsidRPr="007A2D43">
        <w:rPr>
          <w:rFonts w:ascii="Times New Roman" w:hAnsi="Times New Roman" w:cs="Times New Roman"/>
          <w:bCs/>
          <w:sz w:val="32"/>
          <w:szCs w:val="32"/>
          <w:lang w:val="en-IN"/>
        </w:rPr>
        <w:t xml:space="preserve">ne performance.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 xml:space="preserve">In the offline experiment, eight able-bodied subjects and three amputees participated in a ten-day training.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 xml:space="preserve">Repeatability index (RI) and classification error (CE) were used to evaluate user learning and machine learning, respectively.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 xml:space="preserve">The performance of cross-validation (CV) and time serial related validation (TSV) was compared.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 xml:space="preserve">Learning curves were established with different training trials by TSV.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 xml:space="preserve">In the online experiment, sixteen ablebodied subjects were randomly divided into </w:t>
      </w:r>
      <w:r w:rsidRPr="007A2D43">
        <w:rPr>
          <w:rFonts w:ascii="Times New Roman" w:hAnsi="Times New Roman" w:cs="Times New Roman"/>
          <w:bCs/>
          <w:sz w:val="32"/>
          <w:szCs w:val="32"/>
          <w:lang w:val="en-IN"/>
        </w:rPr>
        <w:t xml:space="preserve">two groups with oneor five-trial training, respectively, followed by participating in the test with and without classifier-output feedback.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lastRenderedPageBreak/>
        <w:t>The correlation between offline and online tests was analyzed. Results indicated that five-trial training was prop</w:t>
      </w:r>
      <w:r w:rsidRPr="007A2D43">
        <w:rPr>
          <w:rFonts w:ascii="Times New Roman" w:hAnsi="Times New Roman" w:cs="Times New Roman"/>
          <w:bCs/>
          <w:sz w:val="32"/>
          <w:szCs w:val="32"/>
          <w:lang w:val="en-IN"/>
        </w:rPr>
        <w:t xml:space="preserve">er to train the user and the classifier.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The long-term retention of skills could not shorten the learning process. The correlation between CEs of TSV and the online test was strong (r = 0.87) with five-trial training, while the correlation between CEs of</w:t>
      </w:r>
      <w:r w:rsidRPr="007A2D43">
        <w:rPr>
          <w:rFonts w:ascii="Times New Roman" w:hAnsi="Times New Roman" w:cs="Times New Roman"/>
          <w:bCs/>
          <w:sz w:val="32"/>
          <w:szCs w:val="32"/>
          <w:lang w:val="en-IN"/>
        </w:rPr>
        <w:t xml:space="preserve"> CV and the online test was weak (r = 0.30). </w:t>
      </w:r>
    </w:p>
    <w:p w:rsidR="00000000" w:rsidRPr="007A2D43" w:rsidRDefault="002628D3" w:rsidP="007A2D43">
      <w:pPr>
        <w:numPr>
          <w:ilvl w:val="0"/>
          <w:numId w:val="42"/>
        </w:numPr>
        <w:spacing w:line="360" w:lineRule="auto"/>
        <w:jc w:val="both"/>
        <w:rPr>
          <w:rFonts w:ascii="Times New Roman" w:hAnsi="Times New Roman" w:cs="Times New Roman"/>
          <w:bCs/>
          <w:sz w:val="32"/>
          <w:szCs w:val="32"/>
          <w:lang w:val="en-IN"/>
        </w:rPr>
      </w:pPr>
      <w:r w:rsidRPr="007A2D43">
        <w:rPr>
          <w:rFonts w:ascii="Times New Roman" w:hAnsi="Times New Roman" w:cs="Times New Roman"/>
          <w:bCs/>
          <w:sz w:val="32"/>
          <w:szCs w:val="32"/>
          <w:lang w:val="en-IN"/>
        </w:rPr>
        <w:t>Outcomes demonstrate that offline performance evaluated by TSV is transferable to online performance and the learning process can guide the user to achieve good online myoelectric control with minimum training</w:t>
      </w:r>
      <w:r w:rsidRPr="007A2D43">
        <w:rPr>
          <w:rFonts w:ascii="Times New Roman" w:hAnsi="Times New Roman" w:cs="Times New Roman"/>
          <w:bCs/>
          <w:sz w:val="32"/>
          <w:szCs w:val="32"/>
        </w:rPr>
        <w:t xml:space="preserve"> </w:t>
      </w:r>
    </w:p>
    <w:p w:rsidR="00845895" w:rsidRPr="007A2D43"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40"/>
          <w:szCs w:val="40"/>
        </w:rPr>
      </w:pPr>
    </w:p>
    <w:p w:rsidR="007A2D43" w:rsidRDefault="007A2D43"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7A2D43">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A2D43" w:rsidRDefault="002628D3" w:rsidP="007A2D4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A2D43">
        <w:rPr>
          <w:rFonts w:ascii="Times New Roman" w:hAnsi="Times New Roman" w:cs="Times New Roman"/>
          <w:sz w:val="32"/>
          <w:szCs w:val="32"/>
          <w:lang w:val="en-IN"/>
        </w:rPr>
        <w:t>It consists of training a model on a source domain (abundance of labeled data) and using the trained weights as a starting point when presented with a new task. However, fine-tuning can suffer from catastrophic forgetting, where relevant and important f</w:t>
      </w:r>
      <w:r w:rsidRPr="007A2D43">
        <w:rPr>
          <w:rFonts w:ascii="Times New Roman" w:hAnsi="Times New Roman" w:cs="Times New Roman"/>
          <w:sz w:val="32"/>
          <w:szCs w:val="32"/>
          <w:lang w:val="en-IN"/>
        </w:rPr>
        <w:t xml:space="preserve">eatures learned during pre-training are lost on the target domain (i.e. new task). Moreover, by design, fine-tuning is ill-suited when significant differences exist between the source and the target, as it can bias the network into poorly adapted features </w:t>
      </w:r>
      <w:r w:rsidRPr="007A2D43">
        <w:rPr>
          <w:rFonts w:ascii="Times New Roman" w:hAnsi="Times New Roman" w:cs="Times New Roman"/>
          <w:sz w:val="32"/>
          <w:szCs w:val="32"/>
          <w:lang w:val="en-IN"/>
        </w:rPr>
        <w:t xml:space="preserve">for the task at hand. Progressive Neural Networks (PNN)attempt to address these issues by pre-training a model on the source domain and freezing its weights.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7A2D43" w:rsidRPr="007A2D43" w:rsidRDefault="00BB3207" w:rsidP="007A2D43">
      <w:pPr>
        <w:jc w:val="both"/>
        <w:rPr>
          <w:rFonts w:ascii="Times New Roman" w:hAnsi="Times New Roman" w:cs="Times New Roman"/>
          <w:bCs/>
          <w:sz w:val="32"/>
          <w:szCs w:val="32"/>
          <w:lang w:val="en-IN"/>
        </w:rPr>
      </w:pPr>
      <w:r>
        <w:rPr>
          <w:rFonts w:ascii="Times New Roman" w:hAnsi="Times New Roman" w:cs="Times New Roman"/>
          <w:b/>
          <w:sz w:val="36"/>
          <w:szCs w:val="36"/>
        </w:rPr>
        <w:t xml:space="preserve">            </w:t>
      </w:r>
      <w:r w:rsidR="007A2D43" w:rsidRPr="007A2D43">
        <w:rPr>
          <w:b/>
          <w:sz w:val="36"/>
          <w:szCs w:val="36"/>
          <w:lang w:val="en-IN"/>
        </w:rPr>
        <w:t xml:space="preserve">    </w:t>
      </w:r>
      <w:r w:rsidR="007A2D43" w:rsidRPr="007A2D43">
        <w:rPr>
          <w:rFonts w:ascii="Times New Roman" w:hAnsi="Times New Roman" w:cs="Times New Roman"/>
          <w:bCs/>
          <w:sz w:val="32"/>
          <w:szCs w:val="32"/>
          <w:lang w:val="en-IN"/>
        </w:rPr>
        <w:t>The participants took part in a ten-day experiment. In each day, the subjects were asked to perform one contraction of each motion randomly displayed on the screen in one trial. Each contraction lasted 5 s and there was a 5-s rest between contractions and a 60-s rest between trials to avoid fatigue. Each subject completed 20 trials per day and the electrode location was marked. The experiment usually took about 1 hour. Able-bodied subjects performed all the thirteen motions while the amputees only performed eleven motions because they reported difficulties performing ball grasp and cylindrical grasp</w:t>
      </w:r>
      <w:r w:rsidR="007A2D43" w:rsidRPr="007A2D43">
        <w:rPr>
          <w:rFonts w:ascii="Times New Roman" w:hAnsi="Times New Roman" w:cs="Times New Roman"/>
          <w:bCs/>
          <w:sz w:val="32"/>
          <w:szCs w:val="32"/>
        </w:rPr>
        <w:t xml:space="preserve"> </w:t>
      </w:r>
    </w:p>
    <w:p w:rsidR="00BB3207" w:rsidRPr="007A2D43" w:rsidRDefault="00BB3207" w:rsidP="00E53AA4">
      <w:pPr>
        <w:spacing w:line="360" w:lineRule="auto"/>
        <w:jc w:val="both"/>
        <w:rPr>
          <w:rFonts w:ascii="Times New Roman" w:eastAsia="Times New Roman" w:hAnsi="Times New Roman" w:cs="Times New Roman"/>
          <w:bCs/>
          <w:sz w:val="32"/>
          <w:szCs w:val="32"/>
        </w:rPr>
      </w:pP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00000" w:rsidRPr="007A2D43" w:rsidRDefault="002628D3" w:rsidP="007A2D43">
      <w:pPr>
        <w:pStyle w:val="NormalWeb"/>
        <w:numPr>
          <w:ilvl w:val="0"/>
          <w:numId w:val="45"/>
        </w:numPr>
        <w:spacing w:before="0"/>
        <w:rPr>
          <w:sz w:val="32"/>
          <w:szCs w:val="32"/>
          <w:lang w:val="en-IN"/>
        </w:rPr>
      </w:pPr>
      <w:r w:rsidRPr="007A2D43">
        <w:rPr>
          <w:sz w:val="32"/>
          <w:szCs w:val="32"/>
          <w:lang w:val="en-IN"/>
        </w:rPr>
        <w:t xml:space="preserve">Training one network per source-task (i.e. per participant) for the PNN is not scalable in the present context. </w:t>
      </w:r>
    </w:p>
    <w:p w:rsidR="00000000" w:rsidRPr="007A2D43" w:rsidRDefault="002628D3" w:rsidP="007A2D43">
      <w:pPr>
        <w:pStyle w:val="NormalWeb"/>
        <w:numPr>
          <w:ilvl w:val="0"/>
          <w:numId w:val="45"/>
        </w:numPr>
        <w:spacing w:before="0"/>
        <w:rPr>
          <w:sz w:val="32"/>
          <w:szCs w:val="32"/>
          <w:lang w:val="en-IN"/>
        </w:rPr>
      </w:pPr>
      <w:r w:rsidRPr="007A2D43">
        <w:rPr>
          <w:sz w:val="32"/>
          <w:szCs w:val="32"/>
          <w:lang w:val="en-IN"/>
        </w:rPr>
        <w:t>However, by training a Source Network (presented in Sec. V) shared across all participants of the pre-training dataset with the multi-stre</w:t>
      </w:r>
      <w:r w:rsidRPr="007A2D43">
        <w:rPr>
          <w:sz w:val="32"/>
          <w:szCs w:val="32"/>
          <w:lang w:val="en-IN"/>
        </w:rPr>
        <w:t xml:space="preserve">am AdaBatch and adding only a second network for the target task using the PNN architecture, the scaling problem in the current context vanishes. </w:t>
      </w:r>
    </w:p>
    <w:p w:rsidR="00000000" w:rsidRPr="007A2D43" w:rsidRDefault="002628D3" w:rsidP="007A2D43">
      <w:pPr>
        <w:pStyle w:val="NormalWeb"/>
        <w:numPr>
          <w:ilvl w:val="0"/>
          <w:numId w:val="45"/>
        </w:numPr>
        <w:spacing w:before="0"/>
        <w:rPr>
          <w:sz w:val="32"/>
          <w:szCs w:val="32"/>
          <w:lang w:val="en-IN"/>
        </w:rPr>
      </w:pPr>
      <w:r w:rsidRPr="007A2D43">
        <w:rPr>
          <w:sz w:val="32"/>
          <w:szCs w:val="32"/>
          <w:lang w:val="en-IN"/>
        </w:rPr>
        <w:t xml:space="preserve">This second network will hereafter be referred to as the Second Network. </w:t>
      </w:r>
    </w:p>
    <w:p w:rsidR="00000000" w:rsidRPr="007A2D43" w:rsidRDefault="002628D3" w:rsidP="007A2D43">
      <w:pPr>
        <w:pStyle w:val="NormalWeb"/>
        <w:numPr>
          <w:ilvl w:val="0"/>
          <w:numId w:val="45"/>
        </w:numPr>
        <w:spacing w:before="0"/>
        <w:rPr>
          <w:sz w:val="32"/>
          <w:szCs w:val="32"/>
          <w:lang w:val="en-IN"/>
        </w:rPr>
      </w:pPr>
      <w:r w:rsidRPr="007A2D43">
        <w:rPr>
          <w:sz w:val="32"/>
          <w:szCs w:val="32"/>
          <w:lang w:val="en-IN"/>
        </w:rPr>
        <w:t>The architecture of the Second Ne</w:t>
      </w:r>
      <w:r w:rsidRPr="007A2D43">
        <w:rPr>
          <w:sz w:val="32"/>
          <w:szCs w:val="32"/>
          <w:lang w:val="en-IN"/>
        </w:rPr>
        <w:t xml:space="preserve">twork is almost identical to the Source Network. </w:t>
      </w:r>
    </w:p>
    <w:p w:rsidR="003A5D44" w:rsidRPr="007A2D43" w:rsidRDefault="002628D3" w:rsidP="007A2D43">
      <w:pPr>
        <w:pStyle w:val="NormalWeb"/>
        <w:numPr>
          <w:ilvl w:val="0"/>
          <w:numId w:val="45"/>
        </w:numPr>
        <w:spacing w:before="0"/>
        <w:rPr>
          <w:sz w:val="32"/>
          <w:szCs w:val="32"/>
          <w:lang w:val="en-IN"/>
        </w:rPr>
      </w:pPr>
      <w:r w:rsidRPr="007A2D43">
        <w:rPr>
          <w:sz w:val="32"/>
          <w:szCs w:val="32"/>
          <w:lang w:val="en-IN"/>
        </w:rPr>
        <w:t>The difference being in the activation functions employed.</w:t>
      </w:r>
      <w:r w:rsidRPr="007A2D43">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A2D43" w:rsidRDefault="002628D3" w:rsidP="007A2D43">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2D43">
        <w:rPr>
          <w:rFonts w:ascii="Times New Roman" w:eastAsia="AdvGulliv-R" w:hAnsi="Times New Roman" w:cs="Times New Roman"/>
          <w:bCs/>
          <w:sz w:val="32"/>
          <w:szCs w:val="32"/>
          <w:lang w:val="en-IN"/>
        </w:rPr>
        <w:t xml:space="preserve">In CV, the original data is randomly divided into training and testing sets, and this </w:t>
      </w:r>
      <w:r w:rsidRPr="007A2D43">
        <w:rPr>
          <w:rFonts w:ascii="Times New Roman" w:eastAsia="AdvGulliv-R" w:hAnsi="Times New Roman" w:cs="Times New Roman"/>
          <w:bCs/>
          <w:sz w:val="32"/>
          <w:szCs w:val="32"/>
          <w:lang w:val="en-IN"/>
        </w:rPr>
        <w:t>process is conducted many times to evaluate the averaged classification error. However, EMG patterns are non-stationary because of user learning.</w:t>
      </w:r>
      <w:r w:rsidRPr="007A2D43">
        <w:rPr>
          <w:rFonts w:ascii="Times New Roman" w:eastAsia="AdvGulliv-R" w:hAnsi="Times New Roman" w:cs="Times New Roman"/>
          <w:bCs/>
          <w:sz w:val="32"/>
          <w:szCs w:val="32"/>
          <w:lang w:val="en-IN"/>
        </w:rPr>
        <w:t>The effect of user learning cannot be evaluated effectively due to the iterations in CV. By contrast, in a f</w:t>
      </w:r>
      <w:r w:rsidRPr="007A2D43">
        <w:rPr>
          <w:rFonts w:ascii="Times New Roman" w:eastAsia="AdvGulliv-R" w:hAnsi="Times New Roman" w:cs="Times New Roman"/>
          <w:bCs/>
          <w:sz w:val="32"/>
          <w:szCs w:val="32"/>
          <w:lang w:val="en-IN"/>
        </w:rPr>
        <w:t xml:space="preserve">ew studies, the first few trials were regarded as the training set and the rest trials were the testing set, which was called time serial related validation (TSV) in this study. </w:t>
      </w:r>
      <w:r w:rsidRPr="007A2D43">
        <w:rPr>
          <w:rFonts w:ascii="Times New Roman" w:eastAsia="AdvGulliv-R" w:hAnsi="Times New Roman" w:cs="Times New Roman"/>
          <w:bCs/>
          <w:sz w:val="32"/>
          <w:szCs w:val="32"/>
          <w:lang w:val="en-IN"/>
        </w:rPr>
        <w:t>The training set of TSV is in time sequence, which has the potential to eval</w:t>
      </w:r>
      <w:r w:rsidRPr="007A2D43">
        <w:rPr>
          <w:rFonts w:ascii="Times New Roman" w:eastAsia="AdvGulliv-R" w:hAnsi="Times New Roman" w:cs="Times New Roman"/>
          <w:bCs/>
          <w:sz w:val="32"/>
          <w:szCs w:val="32"/>
          <w:lang w:val="en-IN"/>
        </w:rPr>
        <w:t>uate the effect of user learning. Moreover, whether the offline performance evaluated by TSV is transferable to online control has not been studied. The correlation between offline and online performance is an open question.</w:t>
      </w:r>
      <w:r w:rsidRPr="007A2D43">
        <w:rPr>
          <w:rFonts w:ascii="Times New Roman" w:eastAsia="AdvGulliv-R" w:hAnsi="Times New Roman" w:cs="Times New Roman"/>
          <w:bCs/>
          <w:sz w:val="32"/>
          <w:szCs w:val="32"/>
        </w:rPr>
        <w:t xml:space="preserve"> </w:t>
      </w:r>
    </w:p>
    <w:p w:rsidR="00B31569" w:rsidRPr="007A2D43"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324D5" w:rsidRDefault="00434BCF" w:rsidP="00E53AA4">
            <w:pPr>
              <w:tabs>
                <w:tab w:val="left" w:pos="720"/>
              </w:tabs>
              <w:spacing w:after="100" w:line="360" w:lineRule="auto"/>
              <w:jc w:val="both"/>
              <w:rPr>
                <w:rFonts w:ascii="Times New Roman" w:hAnsi="Times New Roman" w:cs="Times New Roman"/>
                <w:sz w:val="32"/>
                <w:szCs w:val="32"/>
              </w:rPr>
            </w:pPr>
            <w:r w:rsidRPr="008324D5">
              <w:rPr>
                <w:rFonts w:ascii="Times New Roman" w:eastAsia="Times New Roman" w:hAnsi="Times New Roman" w:cs="Times New Roman"/>
                <w:sz w:val="32"/>
                <w:szCs w:val="32"/>
                <w:lang w:val="en-IN"/>
              </w:rPr>
              <w:t>Myoelectric control of prosthetic hands: stateof-the-art review</w:t>
            </w:r>
          </w:p>
        </w:tc>
        <w:tc>
          <w:tcPr>
            <w:tcW w:w="3192" w:type="dxa"/>
          </w:tcPr>
          <w:p w:rsidR="000C407B" w:rsidRPr="008324D5" w:rsidRDefault="00434BCF" w:rsidP="00434BCF">
            <w:pPr>
              <w:tabs>
                <w:tab w:val="left" w:pos="720"/>
              </w:tabs>
              <w:spacing w:after="100" w:line="360" w:lineRule="auto"/>
              <w:jc w:val="both"/>
              <w:rPr>
                <w:rFonts w:ascii="Times New Roman" w:hAnsi="Times New Roman" w:cs="Times New Roman"/>
                <w:sz w:val="32"/>
                <w:szCs w:val="32"/>
              </w:rPr>
            </w:pPr>
            <w:r w:rsidRPr="008324D5">
              <w:rPr>
                <w:rFonts w:ascii="Times New Roman" w:eastAsia="Times New Roman" w:hAnsi="Times New Roman" w:cs="Times New Roman"/>
                <w:sz w:val="32"/>
                <w:szCs w:val="32"/>
                <w:lang w:val="en-IN"/>
              </w:rPr>
              <w:t xml:space="preserve">P. Geethanjali, </w:t>
            </w:r>
          </w:p>
        </w:tc>
        <w:tc>
          <w:tcPr>
            <w:tcW w:w="3192" w:type="dxa"/>
          </w:tcPr>
          <w:p w:rsidR="000C407B" w:rsidRPr="008324D5" w:rsidRDefault="008324D5" w:rsidP="00E53AA4">
            <w:pPr>
              <w:tabs>
                <w:tab w:val="left" w:pos="720"/>
              </w:tabs>
              <w:spacing w:after="100" w:line="360" w:lineRule="auto"/>
              <w:jc w:val="both"/>
              <w:rPr>
                <w:rFonts w:ascii="Times New Roman" w:hAnsi="Times New Roman" w:cs="Times New Roman"/>
                <w:b/>
                <w:sz w:val="32"/>
                <w:szCs w:val="32"/>
              </w:rPr>
            </w:pPr>
            <w:r w:rsidRPr="008324D5">
              <w:rPr>
                <w:rFonts w:ascii="Times New Roman" w:hAnsi="Times New Roman" w:cs="Times New Roman"/>
                <w:color w:val="333333"/>
                <w:sz w:val="32"/>
                <w:szCs w:val="32"/>
                <w:shd w:val="clear" w:color="auto" w:fill="FFFFFF"/>
              </w:rPr>
              <w:t>The myoelectric control-based prosthetic hand aids to restore activities of daily living of amputees in order to improve the self-esteem of the user.</w:t>
            </w:r>
          </w:p>
        </w:tc>
      </w:tr>
      <w:tr w:rsidR="000C407B" w:rsidTr="000C407B">
        <w:trPr>
          <w:trHeight w:val="2942"/>
        </w:trPr>
        <w:tc>
          <w:tcPr>
            <w:tcW w:w="3192" w:type="dxa"/>
          </w:tcPr>
          <w:p w:rsidR="000C407B" w:rsidRPr="008324D5" w:rsidRDefault="008324D5" w:rsidP="00E53AA4">
            <w:pPr>
              <w:tabs>
                <w:tab w:val="left" w:pos="720"/>
              </w:tabs>
              <w:spacing w:after="100" w:line="360" w:lineRule="auto"/>
              <w:jc w:val="both"/>
              <w:rPr>
                <w:rFonts w:ascii="Times New Roman" w:hAnsi="Times New Roman" w:cs="Times New Roman"/>
                <w:b/>
                <w:sz w:val="32"/>
                <w:szCs w:val="32"/>
              </w:rPr>
            </w:pPr>
            <w:r w:rsidRPr="008324D5">
              <w:rPr>
                <w:rFonts w:ascii="Times New Roman" w:hAnsi="Times New Roman" w:cs="Times New Roman"/>
                <w:sz w:val="32"/>
                <w:szCs w:val="32"/>
              </w:rPr>
              <w:t>Prosthetic myoelectric control strategies: a clinical perspective</w:t>
            </w:r>
          </w:p>
        </w:tc>
        <w:tc>
          <w:tcPr>
            <w:tcW w:w="3192" w:type="dxa"/>
          </w:tcPr>
          <w:p w:rsidR="000C407B" w:rsidRPr="008324D5" w:rsidRDefault="008324D5" w:rsidP="008324D5">
            <w:pPr>
              <w:tabs>
                <w:tab w:val="left" w:pos="720"/>
              </w:tabs>
              <w:spacing w:after="100" w:line="360" w:lineRule="auto"/>
              <w:jc w:val="both"/>
              <w:rPr>
                <w:rFonts w:ascii="Times New Roman" w:hAnsi="Times New Roman" w:cs="Times New Roman"/>
                <w:sz w:val="32"/>
                <w:szCs w:val="32"/>
              </w:rPr>
            </w:pPr>
            <w:r w:rsidRPr="008324D5">
              <w:rPr>
                <w:rFonts w:ascii="Times New Roman" w:hAnsi="Times New Roman" w:cs="Times New Roman"/>
                <w:sz w:val="32"/>
                <w:szCs w:val="32"/>
              </w:rPr>
              <w:t xml:space="preserve">A. D. Roche, H. Rehbaum, D. Farina, and O. C. Aszmann, </w:t>
            </w:r>
          </w:p>
        </w:tc>
        <w:tc>
          <w:tcPr>
            <w:tcW w:w="3192" w:type="dxa"/>
          </w:tcPr>
          <w:p w:rsidR="000C407B" w:rsidRPr="008324D5" w:rsidRDefault="008324D5" w:rsidP="00E53AA4">
            <w:pPr>
              <w:tabs>
                <w:tab w:val="left" w:pos="720"/>
              </w:tabs>
              <w:spacing w:after="100" w:line="360" w:lineRule="auto"/>
              <w:jc w:val="both"/>
              <w:rPr>
                <w:rFonts w:ascii="Times New Roman" w:hAnsi="Times New Roman" w:cs="Times New Roman"/>
                <w:b/>
                <w:sz w:val="32"/>
                <w:szCs w:val="32"/>
              </w:rPr>
            </w:pPr>
            <w:r w:rsidRPr="008324D5">
              <w:rPr>
                <w:rFonts w:ascii="Times New Roman" w:hAnsi="Times New Roman" w:cs="Times New Roman"/>
                <w:color w:val="333333"/>
                <w:sz w:val="32"/>
                <w:szCs w:val="32"/>
                <w:shd w:val="clear" w:color="auto" w:fill="FFFFFF"/>
              </w:rPr>
              <w:t>The findings from this review suggest that regression algorithms may offer an alternative feed-forward approach to direct and pattern recognition control, while virtual rehabilitation environments and tactile feedback could improve the overall prosthetic control.</w:t>
            </w:r>
          </w:p>
        </w:tc>
      </w:tr>
      <w:tr w:rsidR="000C407B" w:rsidTr="000C407B">
        <w:tc>
          <w:tcPr>
            <w:tcW w:w="3192" w:type="dxa"/>
          </w:tcPr>
          <w:p w:rsidR="000C407B" w:rsidRPr="008324D5" w:rsidRDefault="008324D5" w:rsidP="00E53AA4">
            <w:pPr>
              <w:tabs>
                <w:tab w:val="left" w:pos="720"/>
              </w:tabs>
              <w:spacing w:after="100" w:line="360" w:lineRule="auto"/>
              <w:jc w:val="both"/>
              <w:rPr>
                <w:rFonts w:ascii="Times New Roman" w:hAnsi="Times New Roman" w:cs="Times New Roman"/>
                <w:b/>
                <w:sz w:val="32"/>
                <w:szCs w:val="32"/>
              </w:rPr>
            </w:pPr>
            <w:r w:rsidRPr="008324D5">
              <w:rPr>
                <w:rFonts w:ascii="Times New Roman" w:hAnsi="Times New Roman" w:cs="Times New Roman"/>
                <w:bCs/>
                <w:sz w:val="32"/>
                <w:szCs w:val="32"/>
              </w:rPr>
              <w:lastRenderedPageBreak/>
              <w:t>Electromyogram pattern recognition for control of powered upper-limb prostheses: state of the art and challenges for clinical use</w:t>
            </w:r>
          </w:p>
        </w:tc>
        <w:tc>
          <w:tcPr>
            <w:tcW w:w="3192" w:type="dxa"/>
          </w:tcPr>
          <w:p w:rsidR="000C407B" w:rsidRPr="008324D5" w:rsidRDefault="008324D5" w:rsidP="008324D5">
            <w:pPr>
              <w:tabs>
                <w:tab w:val="left" w:pos="720"/>
              </w:tabs>
              <w:spacing w:after="100" w:line="360" w:lineRule="auto"/>
              <w:jc w:val="both"/>
              <w:rPr>
                <w:rFonts w:ascii="Times New Roman" w:hAnsi="Times New Roman" w:cs="Times New Roman"/>
                <w:bCs/>
                <w:sz w:val="32"/>
                <w:szCs w:val="32"/>
              </w:rPr>
            </w:pPr>
            <w:r w:rsidRPr="008324D5">
              <w:rPr>
                <w:rFonts w:ascii="Times New Roman" w:hAnsi="Times New Roman" w:cs="Times New Roman"/>
                <w:bCs/>
                <w:sz w:val="32"/>
                <w:szCs w:val="32"/>
              </w:rPr>
              <w:t xml:space="preserve">E. Scheme and K. Englehart, </w:t>
            </w:r>
          </w:p>
        </w:tc>
        <w:tc>
          <w:tcPr>
            <w:tcW w:w="3192" w:type="dxa"/>
          </w:tcPr>
          <w:p w:rsidR="000C407B" w:rsidRPr="008324D5" w:rsidRDefault="008324D5" w:rsidP="00E53AA4">
            <w:pPr>
              <w:tabs>
                <w:tab w:val="left" w:pos="720"/>
              </w:tabs>
              <w:spacing w:after="100" w:line="360" w:lineRule="auto"/>
              <w:jc w:val="both"/>
              <w:rPr>
                <w:rFonts w:ascii="Times New Roman" w:hAnsi="Times New Roman" w:cs="Times New Roman"/>
                <w:b/>
                <w:sz w:val="32"/>
                <w:szCs w:val="32"/>
              </w:rPr>
            </w:pPr>
            <w:r w:rsidRPr="008324D5">
              <w:rPr>
                <w:rFonts w:ascii="Times New Roman" w:hAnsi="Times New Roman" w:cs="Times New Roman"/>
                <w:color w:val="333333"/>
                <w:sz w:val="32"/>
                <w:szCs w:val="32"/>
                <w:shd w:val="clear" w:color="auto" w:fill="FFFFFF"/>
              </w:rPr>
              <w:t>Using electromyogram (EMG) signals to control upper-limb prostheses is an important clinical option, offering a person with amputation autonomy of control by contracting residual muscles</w:t>
            </w:r>
          </w:p>
        </w:tc>
      </w:tr>
      <w:tr w:rsidR="000C407B" w:rsidTr="000C407B">
        <w:tc>
          <w:tcPr>
            <w:tcW w:w="3192" w:type="dxa"/>
          </w:tcPr>
          <w:p w:rsidR="000C407B" w:rsidRPr="008324D5" w:rsidRDefault="008324D5" w:rsidP="00E53AA4">
            <w:pPr>
              <w:tabs>
                <w:tab w:val="left" w:pos="720"/>
              </w:tabs>
              <w:spacing w:after="100" w:line="360" w:lineRule="auto"/>
              <w:jc w:val="both"/>
              <w:rPr>
                <w:rFonts w:ascii="Times New Roman" w:hAnsi="Times New Roman" w:cs="Times New Roman"/>
                <w:sz w:val="32"/>
                <w:szCs w:val="32"/>
              </w:rPr>
            </w:pPr>
            <w:r w:rsidRPr="008324D5">
              <w:rPr>
                <w:rFonts w:ascii="Times New Roman" w:hAnsi="Times New Roman" w:cs="Times New Roman"/>
                <w:bCs/>
                <w:sz w:val="32"/>
                <w:szCs w:val="32"/>
              </w:rPr>
              <w:t>Myoelectric pattern recognition outperforms direct control for transhumeral amputees with targeted muscle reinnervation: a randomized clinical trial</w:t>
            </w:r>
          </w:p>
        </w:tc>
        <w:tc>
          <w:tcPr>
            <w:tcW w:w="3192" w:type="dxa"/>
          </w:tcPr>
          <w:p w:rsidR="000C407B" w:rsidRPr="008324D5" w:rsidRDefault="008324D5" w:rsidP="008324D5">
            <w:pPr>
              <w:tabs>
                <w:tab w:val="left" w:pos="720"/>
              </w:tabs>
              <w:spacing w:after="100" w:line="360" w:lineRule="auto"/>
              <w:jc w:val="both"/>
              <w:rPr>
                <w:rFonts w:ascii="Times New Roman" w:hAnsi="Times New Roman" w:cs="Times New Roman"/>
                <w:bCs/>
                <w:sz w:val="32"/>
                <w:szCs w:val="32"/>
              </w:rPr>
            </w:pPr>
            <w:r w:rsidRPr="008324D5">
              <w:rPr>
                <w:rFonts w:ascii="Times New Roman" w:hAnsi="Times New Roman" w:cs="Times New Roman"/>
                <w:bCs/>
                <w:sz w:val="32"/>
                <w:szCs w:val="32"/>
              </w:rPr>
              <w:t xml:space="preserve">L. J. Hargrove, L. A. Miller, K. Turner, and T. A. Kuiken, </w:t>
            </w:r>
          </w:p>
        </w:tc>
        <w:tc>
          <w:tcPr>
            <w:tcW w:w="3192" w:type="dxa"/>
          </w:tcPr>
          <w:p w:rsidR="000C407B" w:rsidRPr="008324D5" w:rsidRDefault="008324D5" w:rsidP="00E53AA4">
            <w:pPr>
              <w:tabs>
                <w:tab w:val="left" w:pos="720"/>
              </w:tabs>
              <w:spacing w:after="100" w:line="360" w:lineRule="auto"/>
              <w:jc w:val="both"/>
              <w:rPr>
                <w:rFonts w:ascii="Times New Roman" w:hAnsi="Times New Roman" w:cs="Times New Roman"/>
                <w:b/>
                <w:sz w:val="32"/>
                <w:szCs w:val="32"/>
              </w:rPr>
            </w:pPr>
            <w:r w:rsidRPr="008324D5">
              <w:rPr>
                <w:rFonts w:ascii="Times New Roman" w:hAnsi="Times New Roman" w:cs="Times New Roman"/>
                <w:color w:val="333333"/>
                <w:sz w:val="32"/>
                <w:szCs w:val="32"/>
                <w:shd w:val="clear" w:color="auto" w:fill="FFFFFF"/>
              </w:rPr>
              <w:t>The effects of TMR may be enhanced when paired with pattern recognition technology. We sought to compare pattern recognition and direct control in eight transhumeral amputees who had TMR in a balanced randomized cross-over study. </w:t>
            </w:r>
          </w:p>
        </w:tc>
      </w:tr>
    </w:tbl>
    <w:p w:rsidR="00FA3D7B" w:rsidRDefault="00FA3D7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222991" w:rsidRDefault="00222991"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222991" w:rsidRDefault="00222991" w:rsidP="00222991"/>
    <w:p w:rsidR="00222991" w:rsidRPr="00222991" w:rsidRDefault="00222991" w:rsidP="00222991"/>
    <w:p w:rsidR="00305BF0" w:rsidRPr="00D81E16" w:rsidRDefault="00305BF0" w:rsidP="0022299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222991" w:rsidRDefault="00405E73" w:rsidP="00E53AA4">
      <w:pPr>
        <w:spacing w:after="0" w:line="360" w:lineRule="auto"/>
        <w:jc w:val="both"/>
        <w:rPr>
          <w:rFonts w:ascii="Times New Roman" w:hAnsi="Times New Roman" w:cs="Times New Roman"/>
          <w:b/>
          <w:sz w:val="40"/>
          <w:szCs w:val="40"/>
        </w:rPr>
      </w:pPr>
      <w:r w:rsidRPr="00222991">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22991" w:rsidP="00E53AA4">
      <w:pPr>
        <w:spacing w:after="0" w:line="360" w:lineRule="auto"/>
        <w:jc w:val="both"/>
        <w:rPr>
          <w:rFonts w:ascii="Times New Roman" w:hAnsi="Times New Roman" w:cs="Times New Roman"/>
        </w:rPr>
      </w:pPr>
      <w:r w:rsidRPr="00222991">
        <w:rPr>
          <w:rFonts w:ascii="Times New Roman" w:hAnsi="Times New Roman" w:cs="Times New Roman"/>
        </w:rPr>
        <w:drawing>
          <wp:inline distT="0" distB="0" distL="0" distR="0">
            <wp:extent cx="5943600" cy="5267325"/>
            <wp:effectExtent l="19050" t="0" r="0" b="0"/>
            <wp:docPr id="2" name="Picture 1" descr="C:\Users\ELCOT-Lenovo\Desktop\pic 8.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8.png"/>
                    <pic:cNvPicPr>
                      <a:picLocks noGrp="1" noChangeAspect="1" noChangeArrowheads="1"/>
                    </pic:cNvPicPr>
                  </pic:nvPicPr>
                  <pic:blipFill>
                    <a:blip r:embed="rId8"/>
                    <a:srcRect/>
                    <a:stretch>
                      <a:fillRect/>
                    </a:stretch>
                  </pic:blipFill>
                  <pic:spPr bwMode="auto">
                    <a:xfrm>
                      <a:off x="0" y="0"/>
                      <a:ext cx="5943600" cy="52673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222991">
      <w:pPr>
        <w:tabs>
          <w:tab w:val="left" w:pos="3795"/>
        </w:tabs>
        <w:spacing w:after="0" w:line="360" w:lineRule="auto"/>
        <w:jc w:val="both"/>
        <w:rPr>
          <w:rFonts w:ascii="Times New Roman" w:hAnsi="Times New Roman" w:cs="Times New Roman"/>
        </w:rPr>
      </w:pPr>
      <w:r>
        <w:rPr>
          <w:rFonts w:ascii="Times New Roman" w:hAnsi="Times New Roman" w:cs="Times New Roman"/>
          <w:noProof/>
        </w:rPr>
        <w:t xml:space="preserve">                                          </w:t>
      </w:r>
      <w:r w:rsidR="00222991">
        <w:rPr>
          <w:rFonts w:ascii="Times New Roman" w:hAnsi="Times New Roman" w:cs="Times New Roman"/>
          <w:noProof/>
        </w:rPr>
        <w:tab/>
      </w:r>
    </w:p>
    <w:p w:rsidR="00D81E16" w:rsidRDefault="00DC7AEE"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DC7AEE" w:rsidRDefault="00491919" w:rsidP="00DC7AEE">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C7AEE" w:rsidRPr="00DC7AEE" w:rsidRDefault="00DC7AEE" w:rsidP="00DC7AEE">
      <w:pPr>
        <w:pStyle w:val="BodyText"/>
        <w:rPr>
          <w:bCs/>
          <w:iCs/>
          <w:sz w:val="32"/>
          <w:szCs w:val="32"/>
          <w:lang w:val="en-IN"/>
        </w:rPr>
      </w:pPr>
      <w:r w:rsidRPr="00DC7AEE">
        <w:rPr>
          <w:bCs/>
          <w:iCs/>
          <w:sz w:val="32"/>
          <w:szCs w:val="32"/>
          <w:lang w:val="en-IN"/>
        </w:rPr>
        <w:t xml:space="preserve">This study shows that training is a gradual process in PRbased myoelectric control. An effective validation method (TSV) is proposed to evaluate offline performance, which is transferable to online performance. The user takes about fivetrial training to be familiar with the control strategy, and the same training-trial numbers are required to make the classifier fully trained. Long-term retention of skills does not influence the learning process when the user is retrained on new day. The performance is similar in online testing with or without classifier-output feedback. These results provide useful guidelines for real-time myoelectric control with minimum user training. </w:t>
      </w:r>
    </w:p>
    <w:p w:rsidR="001F1E5A" w:rsidRPr="00DC7AEE" w:rsidRDefault="001F1E5A" w:rsidP="00E53AA4">
      <w:pPr>
        <w:pStyle w:val="BodyText"/>
        <w:rPr>
          <w:bCs/>
          <w:iCs/>
          <w:sz w:val="32"/>
          <w:szCs w:val="32"/>
        </w:rPr>
      </w:pPr>
    </w:p>
    <w:p w:rsidR="003C0F6F" w:rsidRDefault="003C0F6F"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DC7AEE" w:rsidRDefault="00DC7AE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C7AEE" w:rsidRDefault="002628D3" w:rsidP="00DC7AEE">
      <w:pPr>
        <w:pStyle w:val="BodyText"/>
        <w:numPr>
          <w:ilvl w:val="0"/>
          <w:numId w:val="47"/>
        </w:numPr>
        <w:rPr>
          <w:sz w:val="32"/>
          <w:szCs w:val="32"/>
          <w:lang w:val="en-IN"/>
        </w:rPr>
      </w:pPr>
      <w:r w:rsidRPr="00DC7AEE">
        <w:rPr>
          <w:sz w:val="32"/>
          <w:szCs w:val="32"/>
          <w:lang w:val="en-IN"/>
        </w:rPr>
        <w:t>[1] P. Geethanjali, “Myoelectric control of prosthetic hands: stateof-the-art review,” Medical Devices (Auckland, N</w:t>
      </w:r>
      <w:r w:rsidRPr="00DC7AEE">
        <w:rPr>
          <w:sz w:val="32"/>
          <w:szCs w:val="32"/>
          <w:lang w:val="en-IN"/>
        </w:rPr>
        <w:t xml:space="preserve">Z), vol. 9, p. 247, 2016. </w:t>
      </w:r>
    </w:p>
    <w:p w:rsidR="00000000" w:rsidRPr="00DC7AEE" w:rsidRDefault="002628D3" w:rsidP="00DC7AEE">
      <w:pPr>
        <w:pStyle w:val="BodyText"/>
        <w:numPr>
          <w:ilvl w:val="0"/>
          <w:numId w:val="47"/>
        </w:numPr>
        <w:rPr>
          <w:sz w:val="32"/>
          <w:szCs w:val="32"/>
          <w:lang w:val="en-IN"/>
        </w:rPr>
      </w:pPr>
      <w:r w:rsidRPr="00DC7AEE">
        <w:rPr>
          <w:sz w:val="32"/>
          <w:szCs w:val="32"/>
          <w:lang w:val="en-IN"/>
        </w:rPr>
        <w:t xml:space="preserve">[2] A. D. Roche, H. Rehbaum, D. Farina, and O. C. Aszmann, “Prosthetic myoelectric control strategies: a clinical perspective,” Current Surgery Reports, vol. 2, no. 3, p. 44, 2014. </w:t>
      </w:r>
    </w:p>
    <w:p w:rsidR="00000000" w:rsidRPr="00DC7AEE" w:rsidRDefault="002628D3" w:rsidP="00DC7AEE">
      <w:pPr>
        <w:pStyle w:val="BodyText"/>
        <w:numPr>
          <w:ilvl w:val="0"/>
          <w:numId w:val="47"/>
        </w:numPr>
        <w:rPr>
          <w:sz w:val="32"/>
          <w:szCs w:val="32"/>
          <w:lang w:val="en-IN"/>
        </w:rPr>
      </w:pPr>
      <w:r w:rsidRPr="00DC7AEE">
        <w:rPr>
          <w:sz w:val="32"/>
          <w:szCs w:val="32"/>
          <w:lang w:val="en-IN"/>
        </w:rPr>
        <w:t>[3] E. Scheme and K. Englehart, “</w:t>
      </w:r>
      <w:r w:rsidRPr="00DC7AEE">
        <w:rPr>
          <w:sz w:val="32"/>
          <w:szCs w:val="32"/>
          <w:lang w:val="en-IN"/>
        </w:rPr>
        <w:t xml:space="preserve">Electromyogram pattern recognition for control of powered upper-limb prostheses: state of the art and challenges for clinical use.” Journal of Rehabilitation Research &amp; Development, vol. 48, no. 6, 2011. </w:t>
      </w:r>
    </w:p>
    <w:p w:rsidR="00000000" w:rsidRPr="00DC7AEE" w:rsidRDefault="002628D3" w:rsidP="00DC7AEE">
      <w:pPr>
        <w:pStyle w:val="BodyText"/>
        <w:numPr>
          <w:ilvl w:val="0"/>
          <w:numId w:val="47"/>
        </w:numPr>
        <w:rPr>
          <w:sz w:val="32"/>
          <w:szCs w:val="32"/>
          <w:lang w:val="en-IN"/>
        </w:rPr>
      </w:pPr>
      <w:r w:rsidRPr="00DC7AEE">
        <w:rPr>
          <w:sz w:val="32"/>
          <w:szCs w:val="32"/>
          <w:lang w:val="en-IN"/>
        </w:rPr>
        <w:t>[4] L. J. Hargrove, L. A. Miller, K. Turner, and T</w:t>
      </w:r>
      <w:r w:rsidRPr="00DC7AEE">
        <w:rPr>
          <w:sz w:val="32"/>
          <w:szCs w:val="32"/>
          <w:lang w:val="en-IN"/>
        </w:rPr>
        <w:t xml:space="preserve">. A. Kuiken, “Myoelectric pattern recognition outperforms direct control for transhumeral amputees with targeted muscle reinnervation: a randomized clinical trial,” Scientific reports, vol. 7, no. 1, pp. 1–9, 2017. </w:t>
      </w:r>
    </w:p>
    <w:p w:rsidR="00000000" w:rsidRPr="00DC7AEE" w:rsidRDefault="002628D3" w:rsidP="00DC7AEE">
      <w:pPr>
        <w:pStyle w:val="BodyText"/>
        <w:numPr>
          <w:ilvl w:val="0"/>
          <w:numId w:val="47"/>
        </w:numPr>
        <w:rPr>
          <w:sz w:val="32"/>
          <w:szCs w:val="32"/>
          <w:lang w:val="en-IN"/>
        </w:rPr>
      </w:pPr>
      <w:r w:rsidRPr="00DC7AEE">
        <w:rPr>
          <w:sz w:val="32"/>
          <w:szCs w:val="32"/>
          <w:lang w:val="en-IN"/>
        </w:rPr>
        <w:t>[5] N. E. Bunderson and T. A. Kuiken, “</w:t>
      </w:r>
      <w:r w:rsidRPr="00DC7AEE">
        <w:rPr>
          <w:sz w:val="32"/>
          <w:szCs w:val="32"/>
          <w:lang w:val="en-IN"/>
        </w:rPr>
        <w:t>Quantification of feature space changes with experience during electromyogram pattern recognition control,” IEEE Transactions on Neural Systems and Rehabilitation Engineering, vol. 20, no. 3, pp. 239–246, 2012</w:t>
      </w:r>
      <w:r w:rsidRPr="00DC7AEE">
        <w:rPr>
          <w:sz w:val="32"/>
          <w:szCs w:val="32"/>
        </w:rPr>
        <w:t xml:space="preserve"> </w:t>
      </w:r>
    </w:p>
    <w:p w:rsidR="00000000" w:rsidRPr="00DC7AEE" w:rsidRDefault="002628D3" w:rsidP="00DC7AEE">
      <w:pPr>
        <w:pStyle w:val="BodyText"/>
        <w:numPr>
          <w:ilvl w:val="0"/>
          <w:numId w:val="47"/>
        </w:numPr>
        <w:rPr>
          <w:sz w:val="32"/>
          <w:szCs w:val="32"/>
          <w:lang w:val="en-IN"/>
        </w:rPr>
      </w:pPr>
      <w:r w:rsidRPr="00DC7AEE">
        <w:rPr>
          <w:sz w:val="32"/>
          <w:szCs w:val="32"/>
          <w:lang w:val="en-IN"/>
        </w:rPr>
        <w:t xml:space="preserve">[6] D. M. Wolpert, Z. Ghahramani, and J. R. </w:t>
      </w:r>
      <w:r w:rsidRPr="00DC7AEE">
        <w:rPr>
          <w:sz w:val="32"/>
          <w:szCs w:val="32"/>
          <w:lang w:val="en-IN"/>
        </w:rPr>
        <w:t xml:space="preserve">Flanagan, “Perspectives and problems in motor learning,” Trends in cognitive sciences, vol. 5, no. 11, pp. 487–494, 2001. </w:t>
      </w:r>
    </w:p>
    <w:p w:rsidR="00000000" w:rsidRPr="00DC7AEE" w:rsidRDefault="002628D3" w:rsidP="00DC7AEE">
      <w:pPr>
        <w:pStyle w:val="BodyText"/>
        <w:numPr>
          <w:ilvl w:val="0"/>
          <w:numId w:val="47"/>
        </w:numPr>
        <w:rPr>
          <w:sz w:val="32"/>
          <w:szCs w:val="32"/>
          <w:lang w:val="en-IN"/>
        </w:rPr>
      </w:pPr>
      <w:r w:rsidRPr="00DC7AEE">
        <w:rPr>
          <w:sz w:val="32"/>
          <w:szCs w:val="32"/>
          <w:lang w:val="en-IN"/>
        </w:rPr>
        <w:lastRenderedPageBreak/>
        <w:t>[7] J. A. Spanias, E. J. Perreault, and L. J. Hargrove, “Detection of and compensation for EMG disturbances for powered lower limb p</w:t>
      </w:r>
      <w:r w:rsidRPr="00DC7AEE">
        <w:rPr>
          <w:sz w:val="32"/>
          <w:szCs w:val="32"/>
          <w:lang w:val="en-IN"/>
        </w:rPr>
        <w:t xml:space="preserve">rosthesis control,” IEEE transactions on neural systems and rehabilitation engineering, vol. 24, no. 2, pp. 226–234, 2015. </w:t>
      </w:r>
    </w:p>
    <w:p w:rsidR="00000000" w:rsidRPr="00DC7AEE" w:rsidRDefault="002628D3" w:rsidP="00DC7AEE">
      <w:pPr>
        <w:pStyle w:val="BodyText"/>
        <w:numPr>
          <w:ilvl w:val="0"/>
          <w:numId w:val="47"/>
        </w:numPr>
        <w:rPr>
          <w:sz w:val="32"/>
          <w:szCs w:val="32"/>
          <w:lang w:val="en-IN"/>
        </w:rPr>
      </w:pPr>
      <w:r w:rsidRPr="00DC7AEE">
        <w:rPr>
          <w:sz w:val="32"/>
          <w:szCs w:val="32"/>
          <w:lang w:val="en-IN"/>
        </w:rPr>
        <w:t>[8] L. Pan, D. Zhang, N. Jiang, X. Sheng, and X. Zhu, “Improving robustness against electrode shift of high density EMG for myoelec</w:t>
      </w:r>
      <w:r w:rsidRPr="00DC7AEE">
        <w:rPr>
          <w:sz w:val="32"/>
          <w:szCs w:val="32"/>
          <w:lang w:val="en-IN"/>
        </w:rPr>
        <w:t xml:space="preserve">tric control through common spatial patterns,” Journal of neuroengineering and rehabilitation, vol. 12, no. 1, p. 110, 2015. </w:t>
      </w:r>
    </w:p>
    <w:p w:rsidR="00000000" w:rsidRPr="00DC7AEE" w:rsidRDefault="002628D3" w:rsidP="00DC7AEE">
      <w:pPr>
        <w:pStyle w:val="BodyText"/>
        <w:numPr>
          <w:ilvl w:val="0"/>
          <w:numId w:val="47"/>
        </w:numPr>
        <w:rPr>
          <w:sz w:val="32"/>
          <w:szCs w:val="32"/>
          <w:lang w:val="en-IN"/>
        </w:rPr>
      </w:pPr>
      <w:r w:rsidRPr="00DC7AEE">
        <w:rPr>
          <w:sz w:val="32"/>
          <w:szCs w:val="32"/>
          <w:lang w:val="en-IN"/>
        </w:rPr>
        <w:t>[9] L. Resnik, H. H. Huang, A. Winslow, D. L. Crouch, F. Zhang, and N. Wolk, “Evaluation of EMG pattern recognition for upper lim</w:t>
      </w:r>
      <w:r w:rsidRPr="00DC7AEE">
        <w:rPr>
          <w:sz w:val="32"/>
          <w:szCs w:val="32"/>
          <w:lang w:val="en-IN"/>
        </w:rPr>
        <w:t xml:space="preserve">b prosthesis control: a case study in comparison with direct myoelectric control,” Journal of neuroengineering and rehabilitation, vol. 15, no. 1, p. 23, 2018. </w:t>
      </w:r>
    </w:p>
    <w:p w:rsidR="00000000" w:rsidRPr="00DC7AEE" w:rsidRDefault="002628D3" w:rsidP="00DC7AEE">
      <w:pPr>
        <w:pStyle w:val="BodyText"/>
        <w:numPr>
          <w:ilvl w:val="0"/>
          <w:numId w:val="47"/>
        </w:numPr>
        <w:rPr>
          <w:sz w:val="32"/>
          <w:szCs w:val="32"/>
          <w:lang w:val="en-IN"/>
        </w:rPr>
      </w:pPr>
      <w:r w:rsidRPr="00DC7AEE">
        <w:rPr>
          <w:sz w:val="32"/>
          <w:szCs w:val="32"/>
          <w:lang w:val="en-IN"/>
        </w:rPr>
        <w:t>[10] J. M. Hahne, S. Dahne, H.-J. Hwang, K.-R. M ¨ uller, and ¨ L. C. Parra, “Concurrent adapt</w:t>
      </w:r>
      <w:r w:rsidRPr="00DC7AEE">
        <w:rPr>
          <w:sz w:val="32"/>
          <w:szCs w:val="32"/>
          <w:lang w:val="en-IN"/>
        </w:rPr>
        <w:t xml:space="preserve">ation of human and machine improves simultaneous and proportional myoelectric control,” IEEE Transactions on Neural Systems and Rehabilitation Engineering, vol. 23, no. 4, pp. 618–627,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28D3" w:rsidRDefault="002628D3" w:rsidP="003654DF">
      <w:pPr>
        <w:spacing w:after="0" w:line="240" w:lineRule="auto"/>
      </w:pPr>
      <w:r>
        <w:separator/>
      </w:r>
    </w:p>
  </w:endnote>
  <w:endnote w:type="continuationSeparator" w:id="1">
    <w:p w:rsidR="002628D3" w:rsidRDefault="002628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28D3" w:rsidRDefault="002628D3" w:rsidP="003654DF">
      <w:pPr>
        <w:spacing w:after="0" w:line="240" w:lineRule="auto"/>
      </w:pPr>
      <w:r>
        <w:separator/>
      </w:r>
    </w:p>
  </w:footnote>
  <w:footnote w:type="continuationSeparator" w:id="1">
    <w:p w:rsidR="002628D3" w:rsidRDefault="002628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37194">
        <w:pPr>
          <w:pStyle w:val="Header"/>
          <w:jc w:val="right"/>
        </w:pPr>
        <w:fldSimple w:instr=" PAGE   \* MERGEFORMAT ">
          <w:r w:rsidR="00FA3D7B">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CD297B"/>
    <w:multiLevelType w:val="hybridMultilevel"/>
    <w:tmpl w:val="14348614"/>
    <w:lvl w:ilvl="0" w:tplc="35E02476">
      <w:start w:val="1"/>
      <w:numFmt w:val="bullet"/>
      <w:lvlText w:val=""/>
      <w:lvlJc w:val="left"/>
      <w:pPr>
        <w:tabs>
          <w:tab w:val="num" w:pos="720"/>
        </w:tabs>
        <w:ind w:left="720" w:hanging="360"/>
      </w:pPr>
      <w:rPr>
        <w:rFonts w:ascii="Wingdings 2" w:hAnsi="Wingdings 2" w:hint="default"/>
      </w:rPr>
    </w:lvl>
    <w:lvl w:ilvl="1" w:tplc="3242655C" w:tentative="1">
      <w:start w:val="1"/>
      <w:numFmt w:val="bullet"/>
      <w:lvlText w:val=""/>
      <w:lvlJc w:val="left"/>
      <w:pPr>
        <w:tabs>
          <w:tab w:val="num" w:pos="1440"/>
        </w:tabs>
        <w:ind w:left="1440" w:hanging="360"/>
      </w:pPr>
      <w:rPr>
        <w:rFonts w:ascii="Wingdings 2" w:hAnsi="Wingdings 2" w:hint="default"/>
      </w:rPr>
    </w:lvl>
    <w:lvl w:ilvl="2" w:tplc="F4D42264" w:tentative="1">
      <w:start w:val="1"/>
      <w:numFmt w:val="bullet"/>
      <w:lvlText w:val=""/>
      <w:lvlJc w:val="left"/>
      <w:pPr>
        <w:tabs>
          <w:tab w:val="num" w:pos="2160"/>
        </w:tabs>
        <w:ind w:left="2160" w:hanging="360"/>
      </w:pPr>
      <w:rPr>
        <w:rFonts w:ascii="Wingdings 2" w:hAnsi="Wingdings 2" w:hint="default"/>
      </w:rPr>
    </w:lvl>
    <w:lvl w:ilvl="3" w:tplc="C8784BE2" w:tentative="1">
      <w:start w:val="1"/>
      <w:numFmt w:val="bullet"/>
      <w:lvlText w:val=""/>
      <w:lvlJc w:val="left"/>
      <w:pPr>
        <w:tabs>
          <w:tab w:val="num" w:pos="2880"/>
        </w:tabs>
        <w:ind w:left="2880" w:hanging="360"/>
      </w:pPr>
      <w:rPr>
        <w:rFonts w:ascii="Wingdings 2" w:hAnsi="Wingdings 2" w:hint="default"/>
      </w:rPr>
    </w:lvl>
    <w:lvl w:ilvl="4" w:tplc="8E48D0A8" w:tentative="1">
      <w:start w:val="1"/>
      <w:numFmt w:val="bullet"/>
      <w:lvlText w:val=""/>
      <w:lvlJc w:val="left"/>
      <w:pPr>
        <w:tabs>
          <w:tab w:val="num" w:pos="3600"/>
        </w:tabs>
        <w:ind w:left="3600" w:hanging="360"/>
      </w:pPr>
      <w:rPr>
        <w:rFonts w:ascii="Wingdings 2" w:hAnsi="Wingdings 2" w:hint="default"/>
      </w:rPr>
    </w:lvl>
    <w:lvl w:ilvl="5" w:tplc="456A424E" w:tentative="1">
      <w:start w:val="1"/>
      <w:numFmt w:val="bullet"/>
      <w:lvlText w:val=""/>
      <w:lvlJc w:val="left"/>
      <w:pPr>
        <w:tabs>
          <w:tab w:val="num" w:pos="4320"/>
        </w:tabs>
        <w:ind w:left="4320" w:hanging="360"/>
      </w:pPr>
      <w:rPr>
        <w:rFonts w:ascii="Wingdings 2" w:hAnsi="Wingdings 2" w:hint="default"/>
      </w:rPr>
    </w:lvl>
    <w:lvl w:ilvl="6" w:tplc="FD2C14B2" w:tentative="1">
      <w:start w:val="1"/>
      <w:numFmt w:val="bullet"/>
      <w:lvlText w:val=""/>
      <w:lvlJc w:val="left"/>
      <w:pPr>
        <w:tabs>
          <w:tab w:val="num" w:pos="5040"/>
        </w:tabs>
        <w:ind w:left="5040" w:hanging="360"/>
      </w:pPr>
      <w:rPr>
        <w:rFonts w:ascii="Wingdings 2" w:hAnsi="Wingdings 2" w:hint="default"/>
      </w:rPr>
    </w:lvl>
    <w:lvl w:ilvl="7" w:tplc="50AC3FEC" w:tentative="1">
      <w:start w:val="1"/>
      <w:numFmt w:val="bullet"/>
      <w:lvlText w:val=""/>
      <w:lvlJc w:val="left"/>
      <w:pPr>
        <w:tabs>
          <w:tab w:val="num" w:pos="5760"/>
        </w:tabs>
        <w:ind w:left="5760" w:hanging="360"/>
      </w:pPr>
      <w:rPr>
        <w:rFonts w:ascii="Wingdings 2" w:hAnsi="Wingdings 2" w:hint="default"/>
      </w:rPr>
    </w:lvl>
    <w:lvl w:ilvl="8" w:tplc="D45A32FE" w:tentative="1">
      <w:start w:val="1"/>
      <w:numFmt w:val="bullet"/>
      <w:lvlText w:val=""/>
      <w:lvlJc w:val="left"/>
      <w:pPr>
        <w:tabs>
          <w:tab w:val="num" w:pos="6480"/>
        </w:tabs>
        <w:ind w:left="6480" w:hanging="360"/>
      </w:pPr>
      <w:rPr>
        <w:rFonts w:ascii="Wingdings 2" w:hAnsi="Wingdings 2" w:hint="default"/>
      </w:rPr>
    </w:lvl>
  </w:abstractNum>
  <w:abstractNum w:abstractNumId="10">
    <w:nsid w:val="20905B09"/>
    <w:multiLevelType w:val="hybridMultilevel"/>
    <w:tmpl w:val="6C50C96C"/>
    <w:lvl w:ilvl="0" w:tplc="EF005BEC">
      <w:start w:val="1"/>
      <w:numFmt w:val="bullet"/>
      <w:lvlText w:val=""/>
      <w:lvlJc w:val="left"/>
      <w:pPr>
        <w:tabs>
          <w:tab w:val="num" w:pos="720"/>
        </w:tabs>
        <w:ind w:left="720" w:hanging="360"/>
      </w:pPr>
      <w:rPr>
        <w:rFonts w:ascii="Wingdings 2" w:hAnsi="Wingdings 2" w:hint="default"/>
      </w:rPr>
    </w:lvl>
    <w:lvl w:ilvl="1" w:tplc="D2A6A468" w:tentative="1">
      <w:start w:val="1"/>
      <w:numFmt w:val="bullet"/>
      <w:lvlText w:val=""/>
      <w:lvlJc w:val="left"/>
      <w:pPr>
        <w:tabs>
          <w:tab w:val="num" w:pos="1440"/>
        </w:tabs>
        <w:ind w:left="1440" w:hanging="360"/>
      </w:pPr>
      <w:rPr>
        <w:rFonts w:ascii="Wingdings 2" w:hAnsi="Wingdings 2" w:hint="default"/>
      </w:rPr>
    </w:lvl>
    <w:lvl w:ilvl="2" w:tplc="D2521E4C" w:tentative="1">
      <w:start w:val="1"/>
      <w:numFmt w:val="bullet"/>
      <w:lvlText w:val=""/>
      <w:lvlJc w:val="left"/>
      <w:pPr>
        <w:tabs>
          <w:tab w:val="num" w:pos="2160"/>
        </w:tabs>
        <w:ind w:left="2160" w:hanging="360"/>
      </w:pPr>
      <w:rPr>
        <w:rFonts w:ascii="Wingdings 2" w:hAnsi="Wingdings 2" w:hint="default"/>
      </w:rPr>
    </w:lvl>
    <w:lvl w:ilvl="3" w:tplc="AC9085BC" w:tentative="1">
      <w:start w:val="1"/>
      <w:numFmt w:val="bullet"/>
      <w:lvlText w:val=""/>
      <w:lvlJc w:val="left"/>
      <w:pPr>
        <w:tabs>
          <w:tab w:val="num" w:pos="2880"/>
        </w:tabs>
        <w:ind w:left="2880" w:hanging="360"/>
      </w:pPr>
      <w:rPr>
        <w:rFonts w:ascii="Wingdings 2" w:hAnsi="Wingdings 2" w:hint="default"/>
      </w:rPr>
    </w:lvl>
    <w:lvl w:ilvl="4" w:tplc="133C5F2A" w:tentative="1">
      <w:start w:val="1"/>
      <w:numFmt w:val="bullet"/>
      <w:lvlText w:val=""/>
      <w:lvlJc w:val="left"/>
      <w:pPr>
        <w:tabs>
          <w:tab w:val="num" w:pos="3600"/>
        </w:tabs>
        <w:ind w:left="3600" w:hanging="360"/>
      </w:pPr>
      <w:rPr>
        <w:rFonts w:ascii="Wingdings 2" w:hAnsi="Wingdings 2" w:hint="default"/>
      </w:rPr>
    </w:lvl>
    <w:lvl w:ilvl="5" w:tplc="54580BF0" w:tentative="1">
      <w:start w:val="1"/>
      <w:numFmt w:val="bullet"/>
      <w:lvlText w:val=""/>
      <w:lvlJc w:val="left"/>
      <w:pPr>
        <w:tabs>
          <w:tab w:val="num" w:pos="4320"/>
        </w:tabs>
        <w:ind w:left="4320" w:hanging="360"/>
      </w:pPr>
      <w:rPr>
        <w:rFonts w:ascii="Wingdings 2" w:hAnsi="Wingdings 2" w:hint="default"/>
      </w:rPr>
    </w:lvl>
    <w:lvl w:ilvl="6" w:tplc="5B286984" w:tentative="1">
      <w:start w:val="1"/>
      <w:numFmt w:val="bullet"/>
      <w:lvlText w:val=""/>
      <w:lvlJc w:val="left"/>
      <w:pPr>
        <w:tabs>
          <w:tab w:val="num" w:pos="5040"/>
        </w:tabs>
        <w:ind w:left="5040" w:hanging="360"/>
      </w:pPr>
      <w:rPr>
        <w:rFonts w:ascii="Wingdings 2" w:hAnsi="Wingdings 2" w:hint="default"/>
      </w:rPr>
    </w:lvl>
    <w:lvl w:ilvl="7" w:tplc="5DB8D09A" w:tentative="1">
      <w:start w:val="1"/>
      <w:numFmt w:val="bullet"/>
      <w:lvlText w:val=""/>
      <w:lvlJc w:val="left"/>
      <w:pPr>
        <w:tabs>
          <w:tab w:val="num" w:pos="5760"/>
        </w:tabs>
        <w:ind w:left="5760" w:hanging="360"/>
      </w:pPr>
      <w:rPr>
        <w:rFonts w:ascii="Wingdings 2" w:hAnsi="Wingdings 2" w:hint="default"/>
      </w:rPr>
    </w:lvl>
    <w:lvl w:ilvl="8" w:tplc="5CCEBF6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A33EB7"/>
    <w:multiLevelType w:val="hybridMultilevel"/>
    <w:tmpl w:val="52526DF0"/>
    <w:lvl w:ilvl="0" w:tplc="FCE80454">
      <w:start w:val="1"/>
      <w:numFmt w:val="bullet"/>
      <w:lvlText w:val=""/>
      <w:lvlJc w:val="left"/>
      <w:pPr>
        <w:tabs>
          <w:tab w:val="num" w:pos="720"/>
        </w:tabs>
        <w:ind w:left="720" w:hanging="360"/>
      </w:pPr>
      <w:rPr>
        <w:rFonts w:ascii="Wingdings 2" w:hAnsi="Wingdings 2" w:hint="default"/>
      </w:rPr>
    </w:lvl>
    <w:lvl w:ilvl="1" w:tplc="8B2213C0" w:tentative="1">
      <w:start w:val="1"/>
      <w:numFmt w:val="bullet"/>
      <w:lvlText w:val=""/>
      <w:lvlJc w:val="left"/>
      <w:pPr>
        <w:tabs>
          <w:tab w:val="num" w:pos="1440"/>
        </w:tabs>
        <w:ind w:left="1440" w:hanging="360"/>
      </w:pPr>
      <w:rPr>
        <w:rFonts w:ascii="Wingdings 2" w:hAnsi="Wingdings 2" w:hint="default"/>
      </w:rPr>
    </w:lvl>
    <w:lvl w:ilvl="2" w:tplc="1B7A8AA4" w:tentative="1">
      <w:start w:val="1"/>
      <w:numFmt w:val="bullet"/>
      <w:lvlText w:val=""/>
      <w:lvlJc w:val="left"/>
      <w:pPr>
        <w:tabs>
          <w:tab w:val="num" w:pos="2160"/>
        </w:tabs>
        <w:ind w:left="2160" w:hanging="360"/>
      </w:pPr>
      <w:rPr>
        <w:rFonts w:ascii="Wingdings 2" w:hAnsi="Wingdings 2" w:hint="default"/>
      </w:rPr>
    </w:lvl>
    <w:lvl w:ilvl="3" w:tplc="2CA07922" w:tentative="1">
      <w:start w:val="1"/>
      <w:numFmt w:val="bullet"/>
      <w:lvlText w:val=""/>
      <w:lvlJc w:val="left"/>
      <w:pPr>
        <w:tabs>
          <w:tab w:val="num" w:pos="2880"/>
        </w:tabs>
        <w:ind w:left="2880" w:hanging="360"/>
      </w:pPr>
      <w:rPr>
        <w:rFonts w:ascii="Wingdings 2" w:hAnsi="Wingdings 2" w:hint="default"/>
      </w:rPr>
    </w:lvl>
    <w:lvl w:ilvl="4" w:tplc="94ACEDAE" w:tentative="1">
      <w:start w:val="1"/>
      <w:numFmt w:val="bullet"/>
      <w:lvlText w:val=""/>
      <w:lvlJc w:val="left"/>
      <w:pPr>
        <w:tabs>
          <w:tab w:val="num" w:pos="3600"/>
        </w:tabs>
        <w:ind w:left="3600" w:hanging="360"/>
      </w:pPr>
      <w:rPr>
        <w:rFonts w:ascii="Wingdings 2" w:hAnsi="Wingdings 2" w:hint="default"/>
      </w:rPr>
    </w:lvl>
    <w:lvl w:ilvl="5" w:tplc="C4349242" w:tentative="1">
      <w:start w:val="1"/>
      <w:numFmt w:val="bullet"/>
      <w:lvlText w:val=""/>
      <w:lvlJc w:val="left"/>
      <w:pPr>
        <w:tabs>
          <w:tab w:val="num" w:pos="4320"/>
        </w:tabs>
        <w:ind w:left="4320" w:hanging="360"/>
      </w:pPr>
      <w:rPr>
        <w:rFonts w:ascii="Wingdings 2" w:hAnsi="Wingdings 2" w:hint="default"/>
      </w:rPr>
    </w:lvl>
    <w:lvl w:ilvl="6" w:tplc="575CC2F6" w:tentative="1">
      <w:start w:val="1"/>
      <w:numFmt w:val="bullet"/>
      <w:lvlText w:val=""/>
      <w:lvlJc w:val="left"/>
      <w:pPr>
        <w:tabs>
          <w:tab w:val="num" w:pos="5040"/>
        </w:tabs>
        <w:ind w:left="5040" w:hanging="360"/>
      </w:pPr>
      <w:rPr>
        <w:rFonts w:ascii="Wingdings 2" w:hAnsi="Wingdings 2" w:hint="default"/>
      </w:rPr>
    </w:lvl>
    <w:lvl w:ilvl="7" w:tplc="D21E50D6" w:tentative="1">
      <w:start w:val="1"/>
      <w:numFmt w:val="bullet"/>
      <w:lvlText w:val=""/>
      <w:lvlJc w:val="left"/>
      <w:pPr>
        <w:tabs>
          <w:tab w:val="num" w:pos="5760"/>
        </w:tabs>
        <w:ind w:left="5760" w:hanging="360"/>
      </w:pPr>
      <w:rPr>
        <w:rFonts w:ascii="Wingdings 2" w:hAnsi="Wingdings 2" w:hint="default"/>
      </w:rPr>
    </w:lvl>
    <w:lvl w:ilvl="8" w:tplc="97366CB8"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551402"/>
    <w:multiLevelType w:val="hybridMultilevel"/>
    <w:tmpl w:val="86B66BA0"/>
    <w:lvl w:ilvl="0" w:tplc="71B49B98">
      <w:start w:val="1"/>
      <w:numFmt w:val="bullet"/>
      <w:lvlText w:val=""/>
      <w:lvlJc w:val="left"/>
      <w:pPr>
        <w:tabs>
          <w:tab w:val="num" w:pos="720"/>
        </w:tabs>
        <w:ind w:left="720" w:hanging="360"/>
      </w:pPr>
      <w:rPr>
        <w:rFonts w:ascii="Wingdings 2" w:hAnsi="Wingdings 2" w:hint="default"/>
      </w:rPr>
    </w:lvl>
    <w:lvl w:ilvl="1" w:tplc="B03C9312" w:tentative="1">
      <w:start w:val="1"/>
      <w:numFmt w:val="bullet"/>
      <w:lvlText w:val=""/>
      <w:lvlJc w:val="left"/>
      <w:pPr>
        <w:tabs>
          <w:tab w:val="num" w:pos="1440"/>
        </w:tabs>
        <w:ind w:left="1440" w:hanging="360"/>
      </w:pPr>
      <w:rPr>
        <w:rFonts w:ascii="Wingdings 2" w:hAnsi="Wingdings 2" w:hint="default"/>
      </w:rPr>
    </w:lvl>
    <w:lvl w:ilvl="2" w:tplc="A4A01D6C" w:tentative="1">
      <w:start w:val="1"/>
      <w:numFmt w:val="bullet"/>
      <w:lvlText w:val=""/>
      <w:lvlJc w:val="left"/>
      <w:pPr>
        <w:tabs>
          <w:tab w:val="num" w:pos="2160"/>
        </w:tabs>
        <w:ind w:left="2160" w:hanging="360"/>
      </w:pPr>
      <w:rPr>
        <w:rFonts w:ascii="Wingdings 2" w:hAnsi="Wingdings 2" w:hint="default"/>
      </w:rPr>
    </w:lvl>
    <w:lvl w:ilvl="3" w:tplc="26480AEC" w:tentative="1">
      <w:start w:val="1"/>
      <w:numFmt w:val="bullet"/>
      <w:lvlText w:val=""/>
      <w:lvlJc w:val="left"/>
      <w:pPr>
        <w:tabs>
          <w:tab w:val="num" w:pos="2880"/>
        </w:tabs>
        <w:ind w:left="2880" w:hanging="360"/>
      </w:pPr>
      <w:rPr>
        <w:rFonts w:ascii="Wingdings 2" w:hAnsi="Wingdings 2" w:hint="default"/>
      </w:rPr>
    </w:lvl>
    <w:lvl w:ilvl="4" w:tplc="675E0580" w:tentative="1">
      <w:start w:val="1"/>
      <w:numFmt w:val="bullet"/>
      <w:lvlText w:val=""/>
      <w:lvlJc w:val="left"/>
      <w:pPr>
        <w:tabs>
          <w:tab w:val="num" w:pos="3600"/>
        </w:tabs>
        <w:ind w:left="3600" w:hanging="360"/>
      </w:pPr>
      <w:rPr>
        <w:rFonts w:ascii="Wingdings 2" w:hAnsi="Wingdings 2" w:hint="default"/>
      </w:rPr>
    </w:lvl>
    <w:lvl w:ilvl="5" w:tplc="38D81A46" w:tentative="1">
      <w:start w:val="1"/>
      <w:numFmt w:val="bullet"/>
      <w:lvlText w:val=""/>
      <w:lvlJc w:val="left"/>
      <w:pPr>
        <w:tabs>
          <w:tab w:val="num" w:pos="4320"/>
        </w:tabs>
        <w:ind w:left="4320" w:hanging="360"/>
      </w:pPr>
      <w:rPr>
        <w:rFonts w:ascii="Wingdings 2" w:hAnsi="Wingdings 2" w:hint="default"/>
      </w:rPr>
    </w:lvl>
    <w:lvl w:ilvl="6" w:tplc="75D28B5E" w:tentative="1">
      <w:start w:val="1"/>
      <w:numFmt w:val="bullet"/>
      <w:lvlText w:val=""/>
      <w:lvlJc w:val="left"/>
      <w:pPr>
        <w:tabs>
          <w:tab w:val="num" w:pos="5040"/>
        </w:tabs>
        <w:ind w:left="5040" w:hanging="360"/>
      </w:pPr>
      <w:rPr>
        <w:rFonts w:ascii="Wingdings 2" w:hAnsi="Wingdings 2" w:hint="default"/>
      </w:rPr>
    </w:lvl>
    <w:lvl w:ilvl="7" w:tplc="FA6A69E0" w:tentative="1">
      <w:start w:val="1"/>
      <w:numFmt w:val="bullet"/>
      <w:lvlText w:val=""/>
      <w:lvlJc w:val="left"/>
      <w:pPr>
        <w:tabs>
          <w:tab w:val="num" w:pos="5760"/>
        </w:tabs>
        <w:ind w:left="5760" w:hanging="360"/>
      </w:pPr>
      <w:rPr>
        <w:rFonts w:ascii="Wingdings 2" w:hAnsi="Wingdings 2" w:hint="default"/>
      </w:rPr>
    </w:lvl>
    <w:lvl w:ilvl="8" w:tplc="292CEF3A"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BA3352"/>
    <w:multiLevelType w:val="hybridMultilevel"/>
    <w:tmpl w:val="FCCCB5CA"/>
    <w:lvl w:ilvl="0" w:tplc="7CD8FF36">
      <w:start w:val="1"/>
      <w:numFmt w:val="bullet"/>
      <w:lvlText w:val=""/>
      <w:lvlJc w:val="left"/>
      <w:pPr>
        <w:tabs>
          <w:tab w:val="num" w:pos="720"/>
        </w:tabs>
        <w:ind w:left="720" w:hanging="360"/>
      </w:pPr>
      <w:rPr>
        <w:rFonts w:ascii="Wingdings 2" w:hAnsi="Wingdings 2" w:hint="default"/>
      </w:rPr>
    </w:lvl>
    <w:lvl w:ilvl="1" w:tplc="88F24A0C" w:tentative="1">
      <w:start w:val="1"/>
      <w:numFmt w:val="bullet"/>
      <w:lvlText w:val=""/>
      <w:lvlJc w:val="left"/>
      <w:pPr>
        <w:tabs>
          <w:tab w:val="num" w:pos="1440"/>
        </w:tabs>
        <w:ind w:left="1440" w:hanging="360"/>
      </w:pPr>
      <w:rPr>
        <w:rFonts w:ascii="Wingdings 2" w:hAnsi="Wingdings 2" w:hint="default"/>
      </w:rPr>
    </w:lvl>
    <w:lvl w:ilvl="2" w:tplc="44ACDE38" w:tentative="1">
      <w:start w:val="1"/>
      <w:numFmt w:val="bullet"/>
      <w:lvlText w:val=""/>
      <w:lvlJc w:val="left"/>
      <w:pPr>
        <w:tabs>
          <w:tab w:val="num" w:pos="2160"/>
        </w:tabs>
        <w:ind w:left="2160" w:hanging="360"/>
      </w:pPr>
      <w:rPr>
        <w:rFonts w:ascii="Wingdings 2" w:hAnsi="Wingdings 2" w:hint="default"/>
      </w:rPr>
    </w:lvl>
    <w:lvl w:ilvl="3" w:tplc="933624E6" w:tentative="1">
      <w:start w:val="1"/>
      <w:numFmt w:val="bullet"/>
      <w:lvlText w:val=""/>
      <w:lvlJc w:val="left"/>
      <w:pPr>
        <w:tabs>
          <w:tab w:val="num" w:pos="2880"/>
        </w:tabs>
        <w:ind w:left="2880" w:hanging="360"/>
      </w:pPr>
      <w:rPr>
        <w:rFonts w:ascii="Wingdings 2" w:hAnsi="Wingdings 2" w:hint="default"/>
      </w:rPr>
    </w:lvl>
    <w:lvl w:ilvl="4" w:tplc="FCB68BFA" w:tentative="1">
      <w:start w:val="1"/>
      <w:numFmt w:val="bullet"/>
      <w:lvlText w:val=""/>
      <w:lvlJc w:val="left"/>
      <w:pPr>
        <w:tabs>
          <w:tab w:val="num" w:pos="3600"/>
        </w:tabs>
        <w:ind w:left="3600" w:hanging="360"/>
      </w:pPr>
      <w:rPr>
        <w:rFonts w:ascii="Wingdings 2" w:hAnsi="Wingdings 2" w:hint="default"/>
      </w:rPr>
    </w:lvl>
    <w:lvl w:ilvl="5" w:tplc="9D181D58" w:tentative="1">
      <w:start w:val="1"/>
      <w:numFmt w:val="bullet"/>
      <w:lvlText w:val=""/>
      <w:lvlJc w:val="left"/>
      <w:pPr>
        <w:tabs>
          <w:tab w:val="num" w:pos="4320"/>
        </w:tabs>
        <w:ind w:left="4320" w:hanging="360"/>
      </w:pPr>
      <w:rPr>
        <w:rFonts w:ascii="Wingdings 2" w:hAnsi="Wingdings 2" w:hint="default"/>
      </w:rPr>
    </w:lvl>
    <w:lvl w:ilvl="6" w:tplc="17C8D1D8" w:tentative="1">
      <w:start w:val="1"/>
      <w:numFmt w:val="bullet"/>
      <w:lvlText w:val=""/>
      <w:lvlJc w:val="left"/>
      <w:pPr>
        <w:tabs>
          <w:tab w:val="num" w:pos="5040"/>
        </w:tabs>
        <w:ind w:left="5040" w:hanging="360"/>
      </w:pPr>
      <w:rPr>
        <w:rFonts w:ascii="Wingdings 2" w:hAnsi="Wingdings 2" w:hint="default"/>
      </w:rPr>
    </w:lvl>
    <w:lvl w:ilvl="7" w:tplc="C136BB10" w:tentative="1">
      <w:start w:val="1"/>
      <w:numFmt w:val="bullet"/>
      <w:lvlText w:val=""/>
      <w:lvlJc w:val="left"/>
      <w:pPr>
        <w:tabs>
          <w:tab w:val="num" w:pos="5760"/>
        </w:tabs>
        <w:ind w:left="5760" w:hanging="360"/>
      </w:pPr>
      <w:rPr>
        <w:rFonts w:ascii="Wingdings 2" w:hAnsi="Wingdings 2" w:hint="default"/>
      </w:rPr>
    </w:lvl>
    <w:lvl w:ilvl="8" w:tplc="057A56B4"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BB5DE2"/>
    <w:multiLevelType w:val="hybridMultilevel"/>
    <w:tmpl w:val="C69E55CA"/>
    <w:lvl w:ilvl="0" w:tplc="7A4C4E8E">
      <w:start w:val="1"/>
      <w:numFmt w:val="bullet"/>
      <w:lvlText w:val=""/>
      <w:lvlJc w:val="left"/>
      <w:pPr>
        <w:tabs>
          <w:tab w:val="num" w:pos="720"/>
        </w:tabs>
        <w:ind w:left="720" w:hanging="360"/>
      </w:pPr>
      <w:rPr>
        <w:rFonts w:ascii="Wingdings 2" w:hAnsi="Wingdings 2" w:hint="default"/>
      </w:rPr>
    </w:lvl>
    <w:lvl w:ilvl="1" w:tplc="0C8CACDE" w:tentative="1">
      <w:start w:val="1"/>
      <w:numFmt w:val="bullet"/>
      <w:lvlText w:val=""/>
      <w:lvlJc w:val="left"/>
      <w:pPr>
        <w:tabs>
          <w:tab w:val="num" w:pos="1440"/>
        </w:tabs>
        <w:ind w:left="1440" w:hanging="360"/>
      </w:pPr>
      <w:rPr>
        <w:rFonts w:ascii="Wingdings 2" w:hAnsi="Wingdings 2" w:hint="default"/>
      </w:rPr>
    </w:lvl>
    <w:lvl w:ilvl="2" w:tplc="7194BE56" w:tentative="1">
      <w:start w:val="1"/>
      <w:numFmt w:val="bullet"/>
      <w:lvlText w:val=""/>
      <w:lvlJc w:val="left"/>
      <w:pPr>
        <w:tabs>
          <w:tab w:val="num" w:pos="2160"/>
        </w:tabs>
        <w:ind w:left="2160" w:hanging="360"/>
      </w:pPr>
      <w:rPr>
        <w:rFonts w:ascii="Wingdings 2" w:hAnsi="Wingdings 2" w:hint="default"/>
      </w:rPr>
    </w:lvl>
    <w:lvl w:ilvl="3" w:tplc="6DBAE896" w:tentative="1">
      <w:start w:val="1"/>
      <w:numFmt w:val="bullet"/>
      <w:lvlText w:val=""/>
      <w:lvlJc w:val="left"/>
      <w:pPr>
        <w:tabs>
          <w:tab w:val="num" w:pos="2880"/>
        </w:tabs>
        <w:ind w:left="2880" w:hanging="360"/>
      </w:pPr>
      <w:rPr>
        <w:rFonts w:ascii="Wingdings 2" w:hAnsi="Wingdings 2" w:hint="default"/>
      </w:rPr>
    </w:lvl>
    <w:lvl w:ilvl="4" w:tplc="63EA8C62" w:tentative="1">
      <w:start w:val="1"/>
      <w:numFmt w:val="bullet"/>
      <w:lvlText w:val=""/>
      <w:lvlJc w:val="left"/>
      <w:pPr>
        <w:tabs>
          <w:tab w:val="num" w:pos="3600"/>
        </w:tabs>
        <w:ind w:left="3600" w:hanging="360"/>
      </w:pPr>
      <w:rPr>
        <w:rFonts w:ascii="Wingdings 2" w:hAnsi="Wingdings 2" w:hint="default"/>
      </w:rPr>
    </w:lvl>
    <w:lvl w:ilvl="5" w:tplc="F016045C" w:tentative="1">
      <w:start w:val="1"/>
      <w:numFmt w:val="bullet"/>
      <w:lvlText w:val=""/>
      <w:lvlJc w:val="left"/>
      <w:pPr>
        <w:tabs>
          <w:tab w:val="num" w:pos="4320"/>
        </w:tabs>
        <w:ind w:left="4320" w:hanging="360"/>
      </w:pPr>
      <w:rPr>
        <w:rFonts w:ascii="Wingdings 2" w:hAnsi="Wingdings 2" w:hint="default"/>
      </w:rPr>
    </w:lvl>
    <w:lvl w:ilvl="6" w:tplc="927063D8" w:tentative="1">
      <w:start w:val="1"/>
      <w:numFmt w:val="bullet"/>
      <w:lvlText w:val=""/>
      <w:lvlJc w:val="left"/>
      <w:pPr>
        <w:tabs>
          <w:tab w:val="num" w:pos="5040"/>
        </w:tabs>
        <w:ind w:left="5040" w:hanging="360"/>
      </w:pPr>
      <w:rPr>
        <w:rFonts w:ascii="Wingdings 2" w:hAnsi="Wingdings 2" w:hint="default"/>
      </w:rPr>
    </w:lvl>
    <w:lvl w:ilvl="7" w:tplc="EF60C0E8" w:tentative="1">
      <w:start w:val="1"/>
      <w:numFmt w:val="bullet"/>
      <w:lvlText w:val=""/>
      <w:lvlJc w:val="left"/>
      <w:pPr>
        <w:tabs>
          <w:tab w:val="num" w:pos="5760"/>
        </w:tabs>
        <w:ind w:left="5760" w:hanging="360"/>
      </w:pPr>
      <w:rPr>
        <w:rFonts w:ascii="Wingdings 2" w:hAnsi="Wingdings 2" w:hint="default"/>
      </w:rPr>
    </w:lvl>
    <w:lvl w:ilvl="8" w:tplc="061CC56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B06978"/>
    <w:multiLevelType w:val="hybridMultilevel"/>
    <w:tmpl w:val="D4D0EA26"/>
    <w:lvl w:ilvl="0" w:tplc="493AC58A">
      <w:start w:val="1"/>
      <w:numFmt w:val="bullet"/>
      <w:lvlText w:val=""/>
      <w:lvlJc w:val="left"/>
      <w:pPr>
        <w:tabs>
          <w:tab w:val="num" w:pos="720"/>
        </w:tabs>
        <w:ind w:left="720" w:hanging="360"/>
      </w:pPr>
      <w:rPr>
        <w:rFonts w:ascii="Wingdings 2" w:hAnsi="Wingdings 2" w:hint="default"/>
      </w:rPr>
    </w:lvl>
    <w:lvl w:ilvl="1" w:tplc="C0B68946" w:tentative="1">
      <w:start w:val="1"/>
      <w:numFmt w:val="bullet"/>
      <w:lvlText w:val=""/>
      <w:lvlJc w:val="left"/>
      <w:pPr>
        <w:tabs>
          <w:tab w:val="num" w:pos="1440"/>
        </w:tabs>
        <w:ind w:left="1440" w:hanging="360"/>
      </w:pPr>
      <w:rPr>
        <w:rFonts w:ascii="Wingdings 2" w:hAnsi="Wingdings 2" w:hint="default"/>
      </w:rPr>
    </w:lvl>
    <w:lvl w:ilvl="2" w:tplc="E4FADB8E" w:tentative="1">
      <w:start w:val="1"/>
      <w:numFmt w:val="bullet"/>
      <w:lvlText w:val=""/>
      <w:lvlJc w:val="left"/>
      <w:pPr>
        <w:tabs>
          <w:tab w:val="num" w:pos="2160"/>
        </w:tabs>
        <w:ind w:left="2160" w:hanging="360"/>
      </w:pPr>
      <w:rPr>
        <w:rFonts w:ascii="Wingdings 2" w:hAnsi="Wingdings 2" w:hint="default"/>
      </w:rPr>
    </w:lvl>
    <w:lvl w:ilvl="3" w:tplc="65862946" w:tentative="1">
      <w:start w:val="1"/>
      <w:numFmt w:val="bullet"/>
      <w:lvlText w:val=""/>
      <w:lvlJc w:val="left"/>
      <w:pPr>
        <w:tabs>
          <w:tab w:val="num" w:pos="2880"/>
        </w:tabs>
        <w:ind w:left="2880" w:hanging="360"/>
      </w:pPr>
      <w:rPr>
        <w:rFonts w:ascii="Wingdings 2" w:hAnsi="Wingdings 2" w:hint="default"/>
      </w:rPr>
    </w:lvl>
    <w:lvl w:ilvl="4" w:tplc="E8D85632" w:tentative="1">
      <w:start w:val="1"/>
      <w:numFmt w:val="bullet"/>
      <w:lvlText w:val=""/>
      <w:lvlJc w:val="left"/>
      <w:pPr>
        <w:tabs>
          <w:tab w:val="num" w:pos="3600"/>
        </w:tabs>
        <w:ind w:left="3600" w:hanging="360"/>
      </w:pPr>
      <w:rPr>
        <w:rFonts w:ascii="Wingdings 2" w:hAnsi="Wingdings 2" w:hint="default"/>
      </w:rPr>
    </w:lvl>
    <w:lvl w:ilvl="5" w:tplc="1A28C6E6" w:tentative="1">
      <w:start w:val="1"/>
      <w:numFmt w:val="bullet"/>
      <w:lvlText w:val=""/>
      <w:lvlJc w:val="left"/>
      <w:pPr>
        <w:tabs>
          <w:tab w:val="num" w:pos="4320"/>
        </w:tabs>
        <w:ind w:left="4320" w:hanging="360"/>
      </w:pPr>
      <w:rPr>
        <w:rFonts w:ascii="Wingdings 2" w:hAnsi="Wingdings 2" w:hint="default"/>
      </w:rPr>
    </w:lvl>
    <w:lvl w:ilvl="6" w:tplc="0B44A846" w:tentative="1">
      <w:start w:val="1"/>
      <w:numFmt w:val="bullet"/>
      <w:lvlText w:val=""/>
      <w:lvlJc w:val="left"/>
      <w:pPr>
        <w:tabs>
          <w:tab w:val="num" w:pos="5040"/>
        </w:tabs>
        <w:ind w:left="5040" w:hanging="360"/>
      </w:pPr>
      <w:rPr>
        <w:rFonts w:ascii="Wingdings 2" w:hAnsi="Wingdings 2" w:hint="default"/>
      </w:rPr>
    </w:lvl>
    <w:lvl w:ilvl="7" w:tplc="F8C8ADB0" w:tentative="1">
      <w:start w:val="1"/>
      <w:numFmt w:val="bullet"/>
      <w:lvlText w:val=""/>
      <w:lvlJc w:val="left"/>
      <w:pPr>
        <w:tabs>
          <w:tab w:val="num" w:pos="5760"/>
        </w:tabs>
        <w:ind w:left="5760" w:hanging="360"/>
      </w:pPr>
      <w:rPr>
        <w:rFonts w:ascii="Wingdings 2" w:hAnsi="Wingdings 2" w:hint="default"/>
      </w:rPr>
    </w:lvl>
    <w:lvl w:ilvl="8" w:tplc="E1A653AA"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7"/>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8"/>
  </w:num>
  <w:num w:numId="38">
    <w:abstractNumId w:val="38"/>
  </w:num>
  <w:num w:numId="39">
    <w:abstractNumId w:val="18"/>
  </w:num>
  <w:num w:numId="40">
    <w:abstractNumId w:val="14"/>
  </w:num>
  <w:num w:numId="41">
    <w:abstractNumId w:val="25"/>
  </w:num>
  <w:num w:numId="42">
    <w:abstractNumId w:val="26"/>
  </w:num>
  <w:num w:numId="43">
    <w:abstractNumId w:val="42"/>
  </w:num>
  <w:num w:numId="44">
    <w:abstractNumId w:val="9"/>
  </w:num>
  <w:num w:numId="45">
    <w:abstractNumId w:val="10"/>
  </w:num>
  <w:num w:numId="46">
    <w:abstractNumId w:val="22"/>
  </w:num>
  <w:num w:numId="47">
    <w:abstractNumId w:val="16"/>
  </w:num>
  <w:num w:numId="48">
    <w:abstractNumId w:val="4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C2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042A"/>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2991"/>
    <w:rsid w:val="002301C6"/>
    <w:rsid w:val="00231962"/>
    <w:rsid w:val="0023299C"/>
    <w:rsid w:val="00232D32"/>
    <w:rsid w:val="00232DCA"/>
    <w:rsid w:val="00240A45"/>
    <w:rsid w:val="00241529"/>
    <w:rsid w:val="00242382"/>
    <w:rsid w:val="0024490D"/>
    <w:rsid w:val="002564BD"/>
    <w:rsid w:val="0025756C"/>
    <w:rsid w:val="00257963"/>
    <w:rsid w:val="002627DE"/>
    <w:rsid w:val="002628D3"/>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4BCF"/>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2D43"/>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4D5"/>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19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7AEE"/>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3D7B"/>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1278815">
      <w:bodyDiv w:val="1"/>
      <w:marLeft w:val="0"/>
      <w:marRight w:val="0"/>
      <w:marTop w:val="0"/>
      <w:marBottom w:val="0"/>
      <w:divBdr>
        <w:top w:val="none" w:sz="0" w:space="0" w:color="auto"/>
        <w:left w:val="none" w:sz="0" w:space="0" w:color="auto"/>
        <w:bottom w:val="none" w:sz="0" w:space="0" w:color="auto"/>
        <w:right w:val="none" w:sz="0" w:space="0" w:color="auto"/>
      </w:divBdr>
      <w:divsChild>
        <w:div w:id="593443514">
          <w:marLeft w:val="576"/>
          <w:marRight w:val="0"/>
          <w:marTop w:val="120"/>
          <w:marBottom w:val="0"/>
          <w:divBdr>
            <w:top w:val="none" w:sz="0" w:space="0" w:color="auto"/>
            <w:left w:val="none" w:sz="0" w:space="0" w:color="auto"/>
            <w:bottom w:val="none" w:sz="0" w:space="0" w:color="auto"/>
            <w:right w:val="none" w:sz="0" w:space="0" w:color="auto"/>
          </w:divBdr>
        </w:div>
        <w:div w:id="437413654">
          <w:marLeft w:val="576"/>
          <w:marRight w:val="0"/>
          <w:marTop w:val="120"/>
          <w:marBottom w:val="0"/>
          <w:divBdr>
            <w:top w:val="none" w:sz="0" w:space="0" w:color="auto"/>
            <w:left w:val="none" w:sz="0" w:space="0" w:color="auto"/>
            <w:bottom w:val="none" w:sz="0" w:space="0" w:color="auto"/>
            <w:right w:val="none" w:sz="0" w:space="0" w:color="auto"/>
          </w:divBdr>
        </w:div>
        <w:div w:id="1687901208">
          <w:marLeft w:val="576"/>
          <w:marRight w:val="0"/>
          <w:marTop w:val="120"/>
          <w:marBottom w:val="0"/>
          <w:divBdr>
            <w:top w:val="none" w:sz="0" w:space="0" w:color="auto"/>
            <w:left w:val="none" w:sz="0" w:space="0" w:color="auto"/>
            <w:bottom w:val="none" w:sz="0" w:space="0" w:color="auto"/>
            <w:right w:val="none" w:sz="0" w:space="0" w:color="auto"/>
          </w:divBdr>
        </w:div>
        <w:div w:id="781463360">
          <w:marLeft w:val="576"/>
          <w:marRight w:val="0"/>
          <w:marTop w:val="120"/>
          <w:marBottom w:val="0"/>
          <w:divBdr>
            <w:top w:val="none" w:sz="0" w:space="0" w:color="auto"/>
            <w:left w:val="none" w:sz="0" w:space="0" w:color="auto"/>
            <w:bottom w:val="none" w:sz="0" w:space="0" w:color="auto"/>
            <w:right w:val="none" w:sz="0" w:space="0" w:color="auto"/>
          </w:divBdr>
        </w:div>
        <w:div w:id="80917839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7715718">
      <w:bodyDiv w:val="1"/>
      <w:marLeft w:val="0"/>
      <w:marRight w:val="0"/>
      <w:marTop w:val="0"/>
      <w:marBottom w:val="0"/>
      <w:divBdr>
        <w:top w:val="none" w:sz="0" w:space="0" w:color="auto"/>
        <w:left w:val="none" w:sz="0" w:space="0" w:color="auto"/>
        <w:bottom w:val="none" w:sz="0" w:space="0" w:color="auto"/>
        <w:right w:val="none" w:sz="0" w:space="0" w:color="auto"/>
      </w:divBdr>
      <w:divsChild>
        <w:div w:id="466317089">
          <w:marLeft w:val="576"/>
          <w:marRight w:val="0"/>
          <w:marTop w:val="120"/>
          <w:marBottom w:val="0"/>
          <w:divBdr>
            <w:top w:val="none" w:sz="0" w:space="0" w:color="auto"/>
            <w:left w:val="none" w:sz="0" w:space="0" w:color="auto"/>
            <w:bottom w:val="none" w:sz="0" w:space="0" w:color="auto"/>
            <w:right w:val="none" w:sz="0" w:space="0" w:color="auto"/>
          </w:divBdr>
        </w:div>
        <w:div w:id="1898516626">
          <w:marLeft w:val="576"/>
          <w:marRight w:val="0"/>
          <w:marTop w:val="120"/>
          <w:marBottom w:val="0"/>
          <w:divBdr>
            <w:top w:val="none" w:sz="0" w:space="0" w:color="auto"/>
            <w:left w:val="none" w:sz="0" w:space="0" w:color="auto"/>
            <w:bottom w:val="none" w:sz="0" w:space="0" w:color="auto"/>
            <w:right w:val="none" w:sz="0" w:space="0" w:color="auto"/>
          </w:divBdr>
        </w:div>
        <w:div w:id="735013573">
          <w:marLeft w:val="576"/>
          <w:marRight w:val="0"/>
          <w:marTop w:val="120"/>
          <w:marBottom w:val="0"/>
          <w:divBdr>
            <w:top w:val="none" w:sz="0" w:space="0" w:color="auto"/>
            <w:left w:val="none" w:sz="0" w:space="0" w:color="auto"/>
            <w:bottom w:val="none" w:sz="0" w:space="0" w:color="auto"/>
            <w:right w:val="none" w:sz="0" w:space="0" w:color="auto"/>
          </w:divBdr>
        </w:div>
        <w:div w:id="761099452">
          <w:marLeft w:val="576"/>
          <w:marRight w:val="0"/>
          <w:marTop w:val="120"/>
          <w:marBottom w:val="0"/>
          <w:divBdr>
            <w:top w:val="none" w:sz="0" w:space="0" w:color="auto"/>
            <w:left w:val="none" w:sz="0" w:space="0" w:color="auto"/>
            <w:bottom w:val="none" w:sz="0" w:space="0" w:color="auto"/>
            <w:right w:val="none" w:sz="0" w:space="0" w:color="auto"/>
          </w:divBdr>
        </w:div>
        <w:div w:id="2051761450">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206694">
      <w:bodyDiv w:val="1"/>
      <w:marLeft w:val="0"/>
      <w:marRight w:val="0"/>
      <w:marTop w:val="0"/>
      <w:marBottom w:val="0"/>
      <w:divBdr>
        <w:top w:val="none" w:sz="0" w:space="0" w:color="auto"/>
        <w:left w:val="none" w:sz="0" w:space="0" w:color="auto"/>
        <w:bottom w:val="none" w:sz="0" w:space="0" w:color="auto"/>
        <w:right w:val="none" w:sz="0" w:space="0" w:color="auto"/>
      </w:divBdr>
      <w:divsChild>
        <w:div w:id="2053263878">
          <w:marLeft w:val="576"/>
          <w:marRight w:val="0"/>
          <w:marTop w:val="120"/>
          <w:marBottom w:val="0"/>
          <w:divBdr>
            <w:top w:val="none" w:sz="0" w:space="0" w:color="auto"/>
            <w:left w:val="none" w:sz="0" w:space="0" w:color="auto"/>
            <w:bottom w:val="none" w:sz="0" w:space="0" w:color="auto"/>
            <w:right w:val="none" w:sz="0" w:space="0" w:color="auto"/>
          </w:divBdr>
        </w:div>
        <w:div w:id="1568802376">
          <w:marLeft w:val="576"/>
          <w:marRight w:val="0"/>
          <w:marTop w:val="120"/>
          <w:marBottom w:val="0"/>
          <w:divBdr>
            <w:top w:val="none" w:sz="0" w:space="0" w:color="auto"/>
            <w:left w:val="none" w:sz="0" w:space="0" w:color="auto"/>
            <w:bottom w:val="none" w:sz="0" w:space="0" w:color="auto"/>
            <w:right w:val="none" w:sz="0" w:space="0" w:color="auto"/>
          </w:divBdr>
        </w:div>
        <w:div w:id="274599117">
          <w:marLeft w:val="576"/>
          <w:marRight w:val="0"/>
          <w:marTop w:val="120"/>
          <w:marBottom w:val="0"/>
          <w:divBdr>
            <w:top w:val="none" w:sz="0" w:space="0" w:color="auto"/>
            <w:left w:val="none" w:sz="0" w:space="0" w:color="auto"/>
            <w:bottom w:val="none" w:sz="0" w:space="0" w:color="auto"/>
            <w:right w:val="none" w:sz="0" w:space="0" w:color="auto"/>
          </w:divBdr>
        </w:div>
        <w:div w:id="56533509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0178572">
      <w:bodyDiv w:val="1"/>
      <w:marLeft w:val="0"/>
      <w:marRight w:val="0"/>
      <w:marTop w:val="0"/>
      <w:marBottom w:val="0"/>
      <w:divBdr>
        <w:top w:val="none" w:sz="0" w:space="0" w:color="auto"/>
        <w:left w:val="none" w:sz="0" w:space="0" w:color="auto"/>
        <w:bottom w:val="none" w:sz="0" w:space="0" w:color="auto"/>
        <w:right w:val="none" w:sz="0" w:space="0" w:color="auto"/>
      </w:divBdr>
      <w:divsChild>
        <w:div w:id="381054922">
          <w:marLeft w:val="576"/>
          <w:marRight w:val="0"/>
          <w:marTop w:val="120"/>
          <w:marBottom w:val="0"/>
          <w:divBdr>
            <w:top w:val="none" w:sz="0" w:space="0" w:color="auto"/>
            <w:left w:val="none" w:sz="0" w:space="0" w:color="auto"/>
            <w:bottom w:val="none" w:sz="0" w:space="0" w:color="auto"/>
            <w:right w:val="none" w:sz="0" w:space="0" w:color="auto"/>
          </w:divBdr>
        </w:div>
        <w:div w:id="1012489742">
          <w:marLeft w:val="576"/>
          <w:marRight w:val="0"/>
          <w:marTop w:val="120"/>
          <w:marBottom w:val="0"/>
          <w:divBdr>
            <w:top w:val="none" w:sz="0" w:space="0" w:color="auto"/>
            <w:left w:val="none" w:sz="0" w:space="0" w:color="auto"/>
            <w:bottom w:val="none" w:sz="0" w:space="0" w:color="auto"/>
            <w:right w:val="none" w:sz="0" w:space="0" w:color="auto"/>
          </w:divBdr>
        </w:div>
        <w:div w:id="13813231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3693181">
      <w:bodyDiv w:val="1"/>
      <w:marLeft w:val="0"/>
      <w:marRight w:val="0"/>
      <w:marTop w:val="0"/>
      <w:marBottom w:val="0"/>
      <w:divBdr>
        <w:top w:val="none" w:sz="0" w:space="0" w:color="auto"/>
        <w:left w:val="none" w:sz="0" w:space="0" w:color="auto"/>
        <w:bottom w:val="none" w:sz="0" w:space="0" w:color="auto"/>
        <w:right w:val="none" w:sz="0" w:space="0" w:color="auto"/>
      </w:divBdr>
    </w:div>
    <w:div w:id="1146360943">
      <w:bodyDiv w:val="1"/>
      <w:marLeft w:val="0"/>
      <w:marRight w:val="0"/>
      <w:marTop w:val="0"/>
      <w:marBottom w:val="0"/>
      <w:divBdr>
        <w:top w:val="none" w:sz="0" w:space="0" w:color="auto"/>
        <w:left w:val="none" w:sz="0" w:space="0" w:color="auto"/>
        <w:bottom w:val="none" w:sz="0" w:space="0" w:color="auto"/>
        <w:right w:val="none" w:sz="0" w:space="0" w:color="auto"/>
      </w:divBdr>
      <w:divsChild>
        <w:div w:id="1262450816">
          <w:marLeft w:val="576"/>
          <w:marRight w:val="0"/>
          <w:marTop w:val="120"/>
          <w:marBottom w:val="0"/>
          <w:divBdr>
            <w:top w:val="none" w:sz="0" w:space="0" w:color="auto"/>
            <w:left w:val="none" w:sz="0" w:space="0" w:color="auto"/>
            <w:bottom w:val="none" w:sz="0" w:space="0" w:color="auto"/>
            <w:right w:val="none" w:sz="0" w:space="0" w:color="auto"/>
          </w:divBdr>
        </w:div>
        <w:div w:id="55055023">
          <w:marLeft w:val="576"/>
          <w:marRight w:val="0"/>
          <w:marTop w:val="120"/>
          <w:marBottom w:val="0"/>
          <w:divBdr>
            <w:top w:val="none" w:sz="0" w:space="0" w:color="auto"/>
            <w:left w:val="none" w:sz="0" w:space="0" w:color="auto"/>
            <w:bottom w:val="none" w:sz="0" w:space="0" w:color="auto"/>
            <w:right w:val="none" w:sz="0" w:space="0" w:color="auto"/>
          </w:divBdr>
        </w:div>
        <w:div w:id="1431514024">
          <w:marLeft w:val="576"/>
          <w:marRight w:val="0"/>
          <w:marTop w:val="120"/>
          <w:marBottom w:val="0"/>
          <w:divBdr>
            <w:top w:val="none" w:sz="0" w:space="0" w:color="auto"/>
            <w:left w:val="none" w:sz="0" w:space="0" w:color="auto"/>
            <w:bottom w:val="none" w:sz="0" w:space="0" w:color="auto"/>
            <w:right w:val="none" w:sz="0" w:space="0" w:color="auto"/>
          </w:divBdr>
        </w:div>
        <w:div w:id="1772974609">
          <w:marLeft w:val="576"/>
          <w:marRight w:val="0"/>
          <w:marTop w:val="120"/>
          <w:marBottom w:val="0"/>
          <w:divBdr>
            <w:top w:val="none" w:sz="0" w:space="0" w:color="auto"/>
            <w:left w:val="none" w:sz="0" w:space="0" w:color="auto"/>
            <w:bottom w:val="none" w:sz="0" w:space="0" w:color="auto"/>
            <w:right w:val="none" w:sz="0" w:space="0" w:color="auto"/>
          </w:divBdr>
        </w:div>
        <w:div w:id="250432969">
          <w:marLeft w:val="576"/>
          <w:marRight w:val="0"/>
          <w:marTop w:val="120"/>
          <w:marBottom w:val="0"/>
          <w:divBdr>
            <w:top w:val="none" w:sz="0" w:space="0" w:color="auto"/>
            <w:left w:val="none" w:sz="0" w:space="0" w:color="auto"/>
            <w:bottom w:val="none" w:sz="0" w:space="0" w:color="auto"/>
            <w:right w:val="none" w:sz="0" w:space="0" w:color="auto"/>
          </w:divBdr>
        </w:div>
        <w:div w:id="1092314515">
          <w:marLeft w:val="576"/>
          <w:marRight w:val="0"/>
          <w:marTop w:val="120"/>
          <w:marBottom w:val="0"/>
          <w:divBdr>
            <w:top w:val="none" w:sz="0" w:space="0" w:color="auto"/>
            <w:left w:val="none" w:sz="0" w:space="0" w:color="auto"/>
            <w:bottom w:val="none" w:sz="0" w:space="0" w:color="auto"/>
            <w:right w:val="none" w:sz="0" w:space="0" w:color="auto"/>
          </w:divBdr>
        </w:div>
        <w:div w:id="138066648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4352978">
      <w:bodyDiv w:val="1"/>
      <w:marLeft w:val="0"/>
      <w:marRight w:val="0"/>
      <w:marTop w:val="0"/>
      <w:marBottom w:val="0"/>
      <w:divBdr>
        <w:top w:val="none" w:sz="0" w:space="0" w:color="auto"/>
        <w:left w:val="none" w:sz="0" w:space="0" w:color="auto"/>
        <w:bottom w:val="none" w:sz="0" w:space="0" w:color="auto"/>
        <w:right w:val="none" w:sz="0" w:space="0" w:color="auto"/>
      </w:divBdr>
      <w:divsChild>
        <w:div w:id="120332570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6076989">
      <w:bodyDiv w:val="1"/>
      <w:marLeft w:val="0"/>
      <w:marRight w:val="0"/>
      <w:marTop w:val="0"/>
      <w:marBottom w:val="0"/>
      <w:divBdr>
        <w:top w:val="none" w:sz="0" w:space="0" w:color="auto"/>
        <w:left w:val="none" w:sz="0" w:space="0" w:color="auto"/>
        <w:bottom w:val="none" w:sz="0" w:space="0" w:color="auto"/>
        <w:right w:val="none" w:sz="0" w:space="0" w:color="auto"/>
      </w:divBdr>
      <w:divsChild>
        <w:div w:id="218828690">
          <w:marLeft w:val="576"/>
          <w:marRight w:val="0"/>
          <w:marTop w:val="120"/>
          <w:marBottom w:val="0"/>
          <w:divBdr>
            <w:top w:val="none" w:sz="0" w:space="0" w:color="auto"/>
            <w:left w:val="none" w:sz="0" w:space="0" w:color="auto"/>
            <w:bottom w:val="none" w:sz="0" w:space="0" w:color="auto"/>
            <w:right w:val="none" w:sz="0" w:space="0" w:color="auto"/>
          </w:divBdr>
        </w:div>
        <w:div w:id="1512910754">
          <w:marLeft w:val="576"/>
          <w:marRight w:val="0"/>
          <w:marTop w:val="120"/>
          <w:marBottom w:val="0"/>
          <w:divBdr>
            <w:top w:val="none" w:sz="0" w:space="0" w:color="auto"/>
            <w:left w:val="none" w:sz="0" w:space="0" w:color="auto"/>
            <w:bottom w:val="none" w:sz="0" w:space="0" w:color="auto"/>
            <w:right w:val="none" w:sz="0" w:space="0" w:color="auto"/>
          </w:divBdr>
        </w:div>
        <w:div w:id="1775664646">
          <w:marLeft w:val="576"/>
          <w:marRight w:val="0"/>
          <w:marTop w:val="120"/>
          <w:marBottom w:val="0"/>
          <w:divBdr>
            <w:top w:val="none" w:sz="0" w:space="0" w:color="auto"/>
            <w:left w:val="none" w:sz="0" w:space="0" w:color="auto"/>
            <w:bottom w:val="none" w:sz="0" w:space="0" w:color="auto"/>
            <w:right w:val="none" w:sz="0" w:space="0" w:color="auto"/>
          </w:divBdr>
        </w:div>
        <w:div w:id="1753316556">
          <w:marLeft w:val="576"/>
          <w:marRight w:val="0"/>
          <w:marTop w:val="120"/>
          <w:marBottom w:val="0"/>
          <w:divBdr>
            <w:top w:val="none" w:sz="0" w:space="0" w:color="auto"/>
            <w:left w:val="none" w:sz="0" w:space="0" w:color="auto"/>
            <w:bottom w:val="none" w:sz="0" w:space="0" w:color="auto"/>
            <w:right w:val="none" w:sz="0" w:space="0" w:color="auto"/>
          </w:divBdr>
        </w:div>
        <w:div w:id="1432581174">
          <w:marLeft w:val="576"/>
          <w:marRight w:val="0"/>
          <w:marTop w:val="120"/>
          <w:marBottom w:val="0"/>
          <w:divBdr>
            <w:top w:val="none" w:sz="0" w:space="0" w:color="auto"/>
            <w:left w:val="none" w:sz="0" w:space="0" w:color="auto"/>
            <w:bottom w:val="none" w:sz="0" w:space="0" w:color="auto"/>
            <w:right w:val="none" w:sz="0" w:space="0" w:color="auto"/>
          </w:divBdr>
        </w:div>
      </w:divsChild>
    </w:div>
    <w:div w:id="1733498357">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16</Pages>
  <Words>1998</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2021-05-01T15:54:00Z</dcterms:modified>
</cp:coreProperties>
</file>